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9214" w:type="dxa"/>
        <w:tblInd w:w="-142" w:type="dxa"/>
        <w:tblLook w:val="04A0" w:firstRow="1" w:lastRow="0" w:firstColumn="1" w:lastColumn="0" w:noHBand="0" w:noVBand="1"/>
      </w:tblPr>
      <w:tblGrid>
        <w:gridCol w:w="2836"/>
        <w:gridCol w:w="6378"/>
      </w:tblGrid>
      <w:tr w:rsidR="00FD329F" w:rsidRPr="00245153" w14:paraId="51D64688" w14:textId="77777777" w:rsidTr="00501A68">
        <w:tc>
          <w:tcPr>
            <w:tcW w:w="2836" w:type="dxa"/>
            <w:tcBorders>
              <w:top w:val="nil"/>
              <w:left w:val="nil"/>
              <w:bottom w:val="nil"/>
              <w:right w:val="nil"/>
            </w:tcBorders>
          </w:tcPr>
          <w:p w14:paraId="73DCD47C" w14:textId="3E6FFB09" w:rsidR="00FD329F" w:rsidRPr="00245153" w:rsidRDefault="00FD329F" w:rsidP="00FD329F">
            <w:pPr>
              <w:pStyle w:val="Default"/>
              <w:rPr>
                <w:b/>
                <w:bCs/>
                <w:sz w:val="16"/>
                <w:szCs w:val="16"/>
                <w:lang w:val="fr-BE"/>
              </w:rPr>
            </w:pPr>
            <w:r w:rsidRPr="00245153">
              <w:rPr>
                <w:b/>
                <w:bCs/>
                <w:noProof/>
                <w:sz w:val="16"/>
                <w:szCs w:val="16"/>
                <w:lang w:val="fr-BE"/>
              </w:rPr>
              <w:drawing>
                <wp:inline distT="0" distB="0" distL="0" distR="0" wp14:anchorId="4E31C122" wp14:editId="679215BB">
                  <wp:extent cx="1581150" cy="964722"/>
                  <wp:effectExtent l="19050" t="19050" r="1905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D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1903" cy="971283"/>
                          </a:xfrm>
                          <a:prstGeom prst="rect">
                            <a:avLst/>
                          </a:prstGeom>
                          <a:ln w="6350">
                            <a:solidFill>
                              <a:schemeClr val="bg1">
                                <a:lumMod val="50000"/>
                              </a:schemeClr>
                            </a:solidFill>
                          </a:ln>
                        </pic:spPr>
                      </pic:pic>
                    </a:graphicData>
                  </a:graphic>
                </wp:inline>
              </w:drawing>
            </w:r>
          </w:p>
        </w:tc>
        <w:tc>
          <w:tcPr>
            <w:tcW w:w="6378" w:type="dxa"/>
            <w:tcBorders>
              <w:left w:val="nil"/>
              <w:right w:val="nil"/>
            </w:tcBorders>
            <w:vAlign w:val="center"/>
          </w:tcPr>
          <w:p w14:paraId="73EF3438" w14:textId="735B5296" w:rsidR="00FD329F" w:rsidRPr="00245153" w:rsidRDefault="00FD329F" w:rsidP="00FD329F">
            <w:pPr>
              <w:pStyle w:val="Default"/>
              <w:rPr>
                <w:b/>
                <w:bCs/>
                <w:sz w:val="40"/>
                <w:szCs w:val="40"/>
                <w:lang w:val="fr-BE"/>
              </w:rPr>
            </w:pPr>
            <w:r w:rsidRPr="00245153">
              <w:rPr>
                <w:b/>
                <w:bCs/>
                <w:sz w:val="40"/>
                <w:szCs w:val="40"/>
                <w:lang w:val="fr-BE"/>
              </w:rPr>
              <w:t>Men’s Day 202</w:t>
            </w:r>
            <w:r w:rsidR="002A4850">
              <w:rPr>
                <w:b/>
                <w:bCs/>
                <w:sz w:val="40"/>
                <w:szCs w:val="40"/>
                <w:lang w:val="fr-BE"/>
              </w:rPr>
              <w:t>1</w:t>
            </w:r>
          </w:p>
          <w:p w14:paraId="61E36B7F" w14:textId="77777777" w:rsidR="00501A68" w:rsidRPr="00245153" w:rsidRDefault="00501A68" w:rsidP="00FD329F">
            <w:pPr>
              <w:pStyle w:val="Default"/>
              <w:rPr>
                <w:b/>
                <w:bCs/>
                <w:lang w:val="fr-BE"/>
              </w:rPr>
            </w:pPr>
          </w:p>
          <w:p w14:paraId="79D0944D" w14:textId="08FC226C" w:rsidR="00FD329F" w:rsidRPr="00245153" w:rsidRDefault="00FD329F" w:rsidP="00FD329F">
            <w:pPr>
              <w:pStyle w:val="Default"/>
              <w:rPr>
                <w:b/>
                <w:bCs/>
                <w:sz w:val="48"/>
                <w:szCs w:val="48"/>
                <w:lang w:val="fr-BE"/>
              </w:rPr>
            </w:pPr>
            <w:r w:rsidRPr="00245153">
              <w:rPr>
                <w:b/>
                <w:bCs/>
                <w:sz w:val="40"/>
                <w:szCs w:val="40"/>
                <w:lang w:val="fr-BE"/>
              </w:rPr>
              <w:t>Règlement</w:t>
            </w:r>
          </w:p>
        </w:tc>
      </w:tr>
    </w:tbl>
    <w:p w14:paraId="525A0092" w14:textId="61D4CE95" w:rsidR="00FD329F" w:rsidRPr="00245153" w:rsidRDefault="00FD329F" w:rsidP="00945A06">
      <w:pPr>
        <w:pStyle w:val="Default"/>
        <w:rPr>
          <w:b/>
          <w:bCs/>
          <w:sz w:val="16"/>
          <w:szCs w:val="16"/>
          <w:lang w:val="fr-BE"/>
        </w:rPr>
      </w:pPr>
    </w:p>
    <w:p w14:paraId="1390FFE1" w14:textId="77777777" w:rsidR="00FD329F" w:rsidRPr="00245153" w:rsidRDefault="00FD329F" w:rsidP="00945A06">
      <w:pPr>
        <w:pStyle w:val="Default"/>
        <w:rPr>
          <w:rFonts w:asciiTheme="minorHAnsi" w:hAnsiTheme="minorHAnsi"/>
          <w:b/>
          <w:bCs/>
          <w:sz w:val="20"/>
          <w:szCs w:val="20"/>
          <w:lang w:val="fr-BE"/>
        </w:rPr>
      </w:pPr>
    </w:p>
    <w:p w14:paraId="08992045" w14:textId="5DAF828C" w:rsidR="00945A06" w:rsidRPr="00245153" w:rsidRDefault="00945A06" w:rsidP="00945A06">
      <w:pPr>
        <w:pStyle w:val="Default"/>
        <w:rPr>
          <w:rFonts w:asciiTheme="minorHAnsi" w:hAnsiTheme="minorHAnsi"/>
          <w:sz w:val="20"/>
          <w:szCs w:val="20"/>
          <w:lang w:val="fr-BE"/>
        </w:rPr>
      </w:pPr>
      <w:r w:rsidRPr="00245153">
        <w:rPr>
          <w:rFonts w:asciiTheme="minorHAnsi" w:hAnsiTheme="minorHAnsi"/>
          <w:b/>
          <w:bCs/>
          <w:sz w:val="20"/>
          <w:szCs w:val="20"/>
          <w:lang w:val="fr-BE"/>
        </w:rPr>
        <w:t xml:space="preserve">1. Définition </w:t>
      </w:r>
    </w:p>
    <w:p w14:paraId="7577BF85" w14:textId="4EF394F9" w:rsidR="00945A06" w:rsidRPr="00245153" w:rsidRDefault="00945A06" w:rsidP="00E74E4B">
      <w:pPr>
        <w:pStyle w:val="Default"/>
        <w:spacing w:before="60"/>
        <w:rPr>
          <w:rFonts w:asciiTheme="minorHAnsi" w:hAnsiTheme="minorHAnsi"/>
          <w:sz w:val="20"/>
          <w:szCs w:val="20"/>
          <w:lang w:val="fr-BE"/>
        </w:rPr>
      </w:pPr>
      <w:r w:rsidRPr="00245153">
        <w:rPr>
          <w:rFonts w:asciiTheme="minorHAnsi" w:hAnsiTheme="minorHAnsi"/>
          <w:sz w:val="20"/>
          <w:szCs w:val="20"/>
          <w:lang w:val="fr-BE"/>
        </w:rPr>
        <w:t xml:space="preserve">La compétition amicale du Men’s Day est ouverte à tous les membres amateurs masculins de plus de 18 ans du Brussels Drohme Golf Club, affiliés à la Fédération Royale Belge de Golf et ayant un handicap inférieur ou égal à 45 (les handicaps 36 à 45 jouent sur base d’un handicap 36). </w:t>
      </w:r>
    </w:p>
    <w:p w14:paraId="0DFB43F6" w14:textId="77777777" w:rsidR="00945A06" w:rsidRPr="00245153" w:rsidRDefault="00945A06" w:rsidP="00945A06">
      <w:pPr>
        <w:pStyle w:val="Default"/>
        <w:rPr>
          <w:rFonts w:asciiTheme="minorHAnsi" w:hAnsiTheme="minorHAnsi"/>
          <w:sz w:val="20"/>
          <w:szCs w:val="20"/>
          <w:lang w:val="fr-BE"/>
        </w:rPr>
      </w:pPr>
    </w:p>
    <w:p w14:paraId="7B6AE48B" w14:textId="77777777" w:rsidR="00945A06" w:rsidRPr="00245153" w:rsidRDefault="00945A06" w:rsidP="00945A06">
      <w:pPr>
        <w:pStyle w:val="Default"/>
        <w:rPr>
          <w:rFonts w:asciiTheme="minorHAnsi" w:hAnsiTheme="minorHAnsi"/>
          <w:sz w:val="20"/>
          <w:szCs w:val="20"/>
          <w:lang w:val="fr-BE"/>
        </w:rPr>
      </w:pPr>
      <w:r w:rsidRPr="00245153">
        <w:rPr>
          <w:rFonts w:asciiTheme="minorHAnsi" w:hAnsiTheme="minorHAnsi"/>
          <w:b/>
          <w:bCs/>
          <w:sz w:val="20"/>
          <w:szCs w:val="20"/>
          <w:lang w:val="fr-BE"/>
        </w:rPr>
        <w:t xml:space="preserve">2. Terrain </w:t>
      </w:r>
    </w:p>
    <w:p w14:paraId="4ECEA0D5" w14:textId="77777777" w:rsidR="00945A06" w:rsidRPr="00245153" w:rsidRDefault="00945A06" w:rsidP="00E74E4B">
      <w:pPr>
        <w:pStyle w:val="Default"/>
        <w:spacing w:before="60"/>
        <w:rPr>
          <w:rFonts w:asciiTheme="minorHAnsi" w:hAnsiTheme="minorHAnsi"/>
          <w:sz w:val="20"/>
          <w:szCs w:val="20"/>
          <w:lang w:val="fr-BE"/>
        </w:rPr>
      </w:pPr>
      <w:r w:rsidRPr="00245153">
        <w:rPr>
          <w:rFonts w:asciiTheme="minorHAnsi" w:hAnsiTheme="minorHAnsi"/>
          <w:sz w:val="20"/>
          <w:szCs w:val="20"/>
          <w:lang w:val="fr-BE"/>
        </w:rPr>
        <w:t xml:space="preserve">Le terrain utilisé est celui du Brussels Drohme Golf Club, joué selon le tour conventionnel sur 9 trous (par 31) ou 18 trous (par 62), à l’exception des déplacements hors du club. </w:t>
      </w:r>
    </w:p>
    <w:p w14:paraId="67FCDA6D" w14:textId="77777777" w:rsidR="00945A06" w:rsidRPr="00245153" w:rsidRDefault="00945A06" w:rsidP="00E74E4B">
      <w:pPr>
        <w:pStyle w:val="Default"/>
        <w:rPr>
          <w:rFonts w:asciiTheme="minorHAnsi" w:hAnsiTheme="minorHAnsi"/>
          <w:sz w:val="20"/>
          <w:szCs w:val="20"/>
          <w:lang w:val="fr-BE"/>
        </w:rPr>
      </w:pPr>
      <w:r w:rsidRPr="00245153">
        <w:rPr>
          <w:rFonts w:asciiTheme="minorHAnsi" w:hAnsiTheme="minorHAnsi"/>
          <w:sz w:val="20"/>
          <w:szCs w:val="20"/>
          <w:lang w:val="fr-BE"/>
        </w:rPr>
        <w:t xml:space="preserve">Les mercredis du Men’s Day, les participants ont priorité de départ sur les autres parties (dans les limites des plages horaires accordées), mais toujours dans le respect des règles et de l’étiquette : </w:t>
      </w:r>
    </w:p>
    <w:p w14:paraId="6A5479A3" w14:textId="14FAD458" w:rsidR="00945A06" w:rsidRPr="00245153" w:rsidRDefault="006D3942" w:rsidP="006D3942">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Jeu</w:t>
      </w:r>
      <w:r w:rsidR="00945A06" w:rsidRPr="00245153">
        <w:rPr>
          <w:rFonts w:asciiTheme="minorHAnsi" w:hAnsiTheme="minorHAnsi"/>
          <w:sz w:val="20"/>
          <w:szCs w:val="20"/>
          <w:lang w:val="fr-BE"/>
        </w:rPr>
        <w:t xml:space="preserve"> lent, </w:t>
      </w:r>
    </w:p>
    <w:p w14:paraId="45CB4D96" w14:textId="207D7D23" w:rsidR="00945A06" w:rsidRPr="00245153" w:rsidRDefault="006D3942" w:rsidP="006D3942">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Droit</w:t>
      </w:r>
      <w:r w:rsidR="00945A06" w:rsidRPr="00245153">
        <w:rPr>
          <w:rFonts w:asciiTheme="minorHAnsi" w:hAnsiTheme="minorHAnsi"/>
          <w:sz w:val="20"/>
          <w:szCs w:val="20"/>
          <w:lang w:val="fr-BE"/>
        </w:rPr>
        <w:t xml:space="preserve"> de passage de la partie qui suit en cas de recherche de balle, </w:t>
      </w:r>
    </w:p>
    <w:p w14:paraId="236C587F" w14:textId="13DB8F7D" w:rsidR="00945A06" w:rsidRPr="00245153" w:rsidRDefault="00945A06" w:rsidP="006D3942">
      <w:pPr>
        <w:pStyle w:val="Default"/>
        <w:numPr>
          <w:ilvl w:val="0"/>
          <w:numId w:val="8"/>
        </w:numPr>
        <w:ind w:left="567" w:hanging="283"/>
        <w:rPr>
          <w:rFonts w:asciiTheme="minorHAnsi" w:hAnsiTheme="minorHAnsi"/>
          <w:sz w:val="20"/>
          <w:szCs w:val="20"/>
          <w:lang w:val="fr-BE"/>
        </w:rPr>
      </w:pPr>
      <w:r w:rsidRPr="00245153">
        <w:rPr>
          <w:rFonts w:asciiTheme="minorHAnsi" w:hAnsiTheme="minorHAnsi"/>
          <w:sz w:val="20"/>
          <w:szCs w:val="20"/>
          <w:lang w:val="fr-BE"/>
        </w:rPr>
        <w:t xml:space="preserve">… (voir R&amp;A et règles locales en cas de doutes ou de contestation) … </w:t>
      </w:r>
    </w:p>
    <w:p w14:paraId="0E8BD449" w14:textId="77777777" w:rsidR="00945A06" w:rsidRPr="00245153" w:rsidRDefault="00945A06" w:rsidP="00945A06">
      <w:pPr>
        <w:pStyle w:val="Default"/>
        <w:rPr>
          <w:rFonts w:asciiTheme="minorHAnsi" w:hAnsiTheme="minorHAnsi"/>
          <w:sz w:val="20"/>
          <w:szCs w:val="20"/>
          <w:lang w:val="fr-BE"/>
        </w:rPr>
      </w:pPr>
    </w:p>
    <w:p w14:paraId="255BA753" w14:textId="77777777" w:rsidR="00945A06" w:rsidRPr="00245153" w:rsidRDefault="00945A06" w:rsidP="00945A06">
      <w:pPr>
        <w:pStyle w:val="Default"/>
        <w:rPr>
          <w:rFonts w:asciiTheme="minorHAnsi" w:hAnsiTheme="minorHAnsi"/>
          <w:sz w:val="20"/>
          <w:szCs w:val="20"/>
          <w:lang w:val="fr-BE"/>
        </w:rPr>
      </w:pPr>
      <w:r w:rsidRPr="00245153">
        <w:rPr>
          <w:rFonts w:asciiTheme="minorHAnsi" w:hAnsiTheme="minorHAnsi"/>
          <w:b/>
          <w:bCs/>
          <w:sz w:val="20"/>
          <w:szCs w:val="20"/>
          <w:lang w:val="fr-BE"/>
        </w:rPr>
        <w:t xml:space="preserve">3. Formules de jeu </w:t>
      </w:r>
    </w:p>
    <w:p w14:paraId="482ED479" w14:textId="77777777" w:rsidR="00945A06" w:rsidRPr="00245153" w:rsidRDefault="00945A06" w:rsidP="00E74E4B">
      <w:pPr>
        <w:pStyle w:val="Default"/>
        <w:spacing w:before="60"/>
        <w:rPr>
          <w:rFonts w:asciiTheme="minorHAnsi" w:hAnsiTheme="minorHAnsi"/>
          <w:sz w:val="20"/>
          <w:szCs w:val="20"/>
          <w:lang w:val="fr-BE"/>
        </w:rPr>
      </w:pPr>
      <w:r w:rsidRPr="00245153">
        <w:rPr>
          <w:rFonts w:asciiTheme="minorHAnsi" w:hAnsiTheme="minorHAnsi"/>
          <w:sz w:val="20"/>
          <w:szCs w:val="20"/>
          <w:lang w:val="fr-BE"/>
        </w:rPr>
        <w:t xml:space="preserve">Les épreuves qualificatives du Men’s Day se jouent en 9 trous « Single American Stroke Play », selon le slope et le course rating du terrain. Le classement Net prend en compte le handicap de jeu ramené au nombre de trous à jouer lors de chaque épreuve. </w:t>
      </w:r>
    </w:p>
    <w:p w14:paraId="4799FE13" w14:textId="52F6FA13" w:rsidR="00945A06" w:rsidRPr="00245153" w:rsidRDefault="00945A06" w:rsidP="00945A06">
      <w:pPr>
        <w:pStyle w:val="Default"/>
        <w:rPr>
          <w:rFonts w:asciiTheme="minorHAnsi" w:hAnsiTheme="minorHAnsi"/>
          <w:sz w:val="20"/>
          <w:szCs w:val="20"/>
          <w:lang w:val="fr-BE"/>
        </w:rPr>
      </w:pPr>
      <w:r w:rsidRPr="00245153">
        <w:rPr>
          <w:rFonts w:asciiTheme="minorHAnsi" w:hAnsiTheme="minorHAnsi"/>
          <w:sz w:val="20"/>
          <w:szCs w:val="20"/>
          <w:lang w:val="fr-BE"/>
        </w:rPr>
        <w:t xml:space="preserve">Les épreuves finales se jouent d’abord en 3 tours qualificatifs selon les formules habituelles puis en 9 trous single match-play </w:t>
      </w:r>
    </w:p>
    <w:p w14:paraId="79B4E9C1" w14:textId="13CAC54E" w:rsidR="00945A06" w:rsidRPr="00245153" w:rsidRDefault="00945A06" w:rsidP="00E74E4B">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avec ¾ de la différence des handicaps (max. 10 coups de différence) pour les épreuves finales en Net, </w:t>
      </w:r>
    </w:p>
    <w:p w14:paraId="16B2BACB" w14:textId="47274206" w:rsidR="00C1609C" w:rsidRPr="00245153" w:rsidRDefault="00945A06" w:rsidP="00245153">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sans prise en compte des handicaps pour les épreuves finales en Brut. </w:t>
      </w:r>
    </w:p>
    <w:p w14:paraId="720B9E7F" w14:textId="77777777" w:rsidR="00945A06" w:rsidRPr="00245153" w:rsidRDefault="00945A06" w:rsidP="00E74E4B">
      <w:pPr>
        <w:pStyle w:val="Default"/>
        <w:spacing w:before="120"/>
        <w:rPr>
          <w:rFonts w:asciiTheme="minorHAnsi" w:hAnsiTheme="minorHAnsi"/>
          <w:sz w:val="20"/>
          <w:szCs w:val="20"/>
          <w:lang w:val="fr-BE"/>
        </w:rPr>
      </w:pPr>
      <w:r w:rsidRPr="00245153">
        <w:rPr>
          <w:rFonts w:asciiTheme="minorHAnsi" w:hAnsiTheme="minorHAnsi"/>
          <w:sz w:val="20"/>
          <w:szCs w:val="20"/>
          <w:lang w:val="fr-BE"/>
        </w:rPr>
        <w:t xml:space="preserve">Départage et play-off lors des finales : </w:t>
      </w:r>
    </w:p>
    <w:p w14:paraId="42CC65CC" w14:textId="6941FEE4" w:rsidR="00945A06" w:rsidRPr="00245153" w:rsidRDefault="00945A06" w:rsidP="00E74E4B">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Premier et second tour : en cas d’égalité après 18 trous, le départage se fera sur les 9 derniers trous puis les 9 premiers, puis les 6 derniers, puis les 3 derniers et le dernier trou. En cas de nouvelle égalité, c’est le plus petit handicap en </w:t>
      </w:r>
      <w:r w:rsidR="00245153" w:rsidRPr="00245153">
        <w:rPr>
          <w:rFonts w:asciiTheme="minorHAnsi" w:hAnsiTheme="minorHAnsi"/>
          <w:sz w:val="20"/>
          <w:szCs w:val="20"/>
          <w:lang w:val="fr-BE"/>
        </w:rPr>
        <w:t>N</w:t>
      </w:r>
      <w:r w:rsidRPr="00245153">
        <w:rPr>
          <w:rFonts w:asciiTheme="minorHAnsi" w:hAnsiTheme="minorHAnsi"/>
          <w:sz w:val="20"/>
          <w:szCs w:val="20"/>
          <w:lang w:val="fr-BE"/>
        </w:rPr>
        <w:t xml:space="preserve">et et le plus haut en </w:t>
      </w:r>
      <w:r w:rsidR="00FA5940" w:rsidRPr="009F2EB4">
        <w:rPr>
          <w:rFonts w:asciiTheme="minorHAnsi" w:hAnsiTheme="minorHAnsi"/>
          <w:sz w:val="20"/>
          <w:szCs w:val="20"/>
          <w:lang w:val="fr-BE"/>
        </w:rPr>
        <w:t>B</w:t>
      </w:r>
      <w:r w:rsidRPr="00245153">
        <w:rPr>
          <w:rFonts w:asciiTheme="minorHAnsi" w:hAnsiTheme="minorHAnsi"/>
          <w:sz w:val="20"/>
          <w:szCs w:val="20"/>
          <w:lang w:val="fr-BE"/>
        </w:rPr>
        <w:t xml:space="preserve">rut qui passe le cut; </w:t>
      </w:r>
    </w:p>
    <w:p w14:paraId="366A2019" w14:textId="57E0F47F" w:rsidR="00945A06" w:rsidRPr="00245153" w:rsidRDefault="00945A06" w:rsidP="00E74E4B">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Troisième tour : en cas d’égalité, le départage se fera sur les 9 derniers trous puis les 6 derniers, puis les 3 derniers et le dernier trou. En cas de nouvelle égalité, c’est le plus petit handicap en </w:t>
      </w:r>
      <w:r w:rsidR="00FA5940" w:rsidRPr="009F2EB4">
        <w:rPr>
          <w:rFonts w:asciiTheme="minorHAnsi" w:hAnsiTheme="minorHAnsi"/>
          <w:sz w:val="20"/>
          <w:szCs w:val="20"/>
          <w:lang w:val="fr-BE"/>
        </w:rPr>
        <w:t>N</w:t>
      </w:r>
      <w:r w:rsidRPr="00245153">
        <w:rPr>
          <w:rFonts w:asciiTheme="minorHAnsi" w:hAnsiTheme="minorHAnsi"/>
          <w:sz w:val="20"/>
          <w:szCs w:val="20"/>
          <w:lang w:val="fr-BE"/>
        </w:rPr>
        <w:t xml:space="preserve">et et le plus haut en </w:t>
      </w:r>
      <w:r w:rsidR="00FA5940" w:rsidRPr="009F2EB4">
        <w:rPr>
          <w:rFonts w:asciiTheme="minorHAnsi" w:hAnsiTheme="minorHAnsi"/>
          <w:sz w:val="20"/>
          <w:szCs w:val="20"/>
          <w:lang w:val="fr-BE"/>
        </w:rPr>
        <w:t>B</w:t>
      </w:r>
      <w:r w:rsidRPr="00245153">
        <w:rPr>
          <w:rFonts w:asciiTheme="minorHAnsi" w:hAnsiTheme="minorHAnsi"/>
          <w:sz w:val="20"/>
          <w:szCs w:val="20"/>
          <w:lang w:val="fr-BE"/>
        </w:rPr>
        <w:t xml:space="preserve">rut qui passe le cut; </w:t>
      </w:r>
    </w:p>
    <w:p w14:paraId="205E2285" w14:textId="11C4B038" w:rsidR="00945A06" w:rsidRPr="00245153" w:rsidRDefault="00945A06" w:rsidP="00E74E4B">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Finales : en cas d’égalité dans les finales en </w:t>
      </w:r>
      <w:r w:rsidR="00245153" w:rsidRPr="00245153">
        <w:rPr>
          <w:rFonts w:asciiTheme="minorHAnsi" w:hAnsiTheme="minorHAnsi"/>
          <w:sz w:val="20"/>
          <w:szCs w:val="20"/>
          <w:lang w:val="fr-BE"/>
        </w:rPr>
        <w:t>N</w:t>
      </w:r>
      <w:r w:rsidRPr="00245153">
        <w:rPr>
          <w:rFonts w:asciiTheme="minorHAnsi" w:hAnsiTheme="minorHAnsi"/>
          <w:sz w:val="20"/>
          <w:szCs w:val="20"/>
          <w:lang w:val="fr-BE"/>
        </w:rPr>
        <w:t xml:space="preserve">et les strokes rendus seront à nouveau rendus pour les extra-holes. </w:t>
      </w:r>
    </w:p>
    <w:p w14:paraId="17ABCCDD" w14:textId="77777777" w:rsidR="00945A06" w:rsidRPr="00245153" w:rsidRDefault="00945A06" w:rsidP="00E74E4B">
      <w:pPr>
        <w:pStyle w:val="Default"/>
        <w:spacing w:before="120"/>
        <w:rPr>
          <w:rFonts w:asciiTheme="minorHAnsi" w:hAnsiTheme="minorHAnsi"/>
          <w:sz w:val="20"/>
          <w:szCs w:val="20"/>
          <w:lang w:val="fr-BE"/>
        </w:rPr>
      </w:pPr>
      <w:r w:rsidRPr="00245153">
        <w:rPr>
          <w:rFonts w:asciiTheme="minorHAnsi" w:hAnsiTheme="minorHAnsi"/>
          <w:sz w:val="20"/>
          <w:szCs w:val="20"/>
          <w:lang w:val="fr-BE"/>
        </w:rPr>
        <w:t xml:space="preserve">Les règles de golf éditées par le R &amp; A Golf of St-Andrews et l’USGA sont d’application, ainsi que les règles locales du Brussels Drohme Golf Club. </w:t>
      </w:r>
    </w:p>
    <w:p w14:paraId="34DF0B95" w14:textId="77777777" w:rsidR="00945A06" w:rsidRPr="002A4850" w:rsidRDefault="00945A06" w:rsidP="00E74E4B">
      <w:pPr>
        <w:pStyle w:val="Default"/>
        <w:spacing w:before="120"/>
        <w:rPr>
          <w:rFonts w:asciiTheme="minorHAnsi" w:hAnsiTheme="minorHAnsi"/>
          <w:sz w:val="20"/>
          <w:szCs w:val="20"/>
        </w:rPr>
      </w:pPr>
      <w:r w:rsidRPr="002A4850">
        <w:rPr>
          <w:rFonts w:asciiTheme="minorHAnsi" w:hAnsiTheme="minorHAnsi"/>
          <w:i/>
          <w:iCs/>
          <w:sz w:val="20"/>
          <w:szCs w:val="20"/>
        </w:rPr>
        <w:t xml:space="preserve">Single American Strokeplay ? Un exemple : </w:t>
      </w:r>
    </w:p>
    <w:p w14:paraId="6BCC300A" w14:textId="6E02BC1B" w:rsidR="00945A06" w:rsidRPr="00245153" w:rsidRDefault="00945A06" w:rsidP="00945A06">
      <w:pPr>
        <w:pStyle w:val="Default"/>
        <w:rPr>
          <w:rFonts w:asciiTheme="minorHAnsi" w:hAnsiTheme="minorHAnsi"/>
          <w:i/>
          <w:iCs/>
          <w:sz w:val="20"/>
          <w:szCs w:val="20"/>
          <w:lang w:val="fr-BE"/>
        </w:rPr>
      </w:pPr>
      <w:r w:rsidRPr="00245153">
        <w:rPr>
          <w:rFonts w:asciiTheme="minorHAnsi" w:hAnsiTheme="minorHAnsi"/>
          <w:i/>
          <w:iCs/>
          <w:sz w:val="20"/>
          <w:szCs w:val="20"/>
          <w:lang w:val="fr-BE"/>
        </w:rPr>
        <w:t xml:space="preserve">Quand le joueur a tapé le double de coups du par </w:t>
      </w:r>
      <w:r w:rsidR="00FA5940" w:rsidRPr="009F2EB4">
        <w:rPr>
          <w:rFonts w:asciiTheme="minorHAnsi" w:hAnsiTheme="minorHAnsi"/>
          <w:i/>
          <w:iCs/>
          <w:sz w:val="20"/>
          <w:szCs w:val="20"/>
          <w:lang w:val="fr-BE"/>
        </w:rPr>
        <w:t>B</w:t>
      </w:r>
      <w:r w:rsidRPr="00245153">
        <w:rPr>
          <w:rFonts w:asciiTheme="minorHAnsi" w:hAnsiTheme="minorHAnsi"/>
          <w:i/>
          <w:iCs/>
          <w:sz w:val="20"/>
          <w:szCs w:val="20"/>
          <w:lang w:val="fr-BE"/>
        </w:rPr>
        <w:t xml:space="preserve">rut du trou +1, il est obligé de lever sa balle et indique le score joué, soit un maximum de 7 sur un par 3 et 9 sur un par 4. </w:t>
      </w:r>
    </w:p>
    <w:p w14:paraId="135BD277" w14:textId="77777777" w:rsidR="00945A06" w:rsidRPr="00245153" w:rsidRDefault="00945A06" w:rsidP="00945A06">
      <w:pPr>
        <w:pStyle w:val="Default"/>
        <w:rPr>
          <w:rFonts w:asciiTheme="minorHAnsi" w:hAnsiTheme="minorHAnsi"/>
          <w:sz w:val="20"/>
          <w:szCs w:val="20"/>
          <w:lang w:val="fr-BE"/>
        </w:rPr>
      </w:pPr>
    </w:p>
    <w:p w14:paraId="44A5E92F" w14:textId="77777777" w:rsidR="00945A06" w:rsidRPr="00245153" w:rsidRDefault="00945A06" w:rsidP="00945A06">
      <w:pPr>
        <w:pStyle w:val="Default"/>
        <w:rPr>
          <w:rFonts w:asciiTheme="minorHAnsi" w:hAnsiTheme="minorHAnsi"/>
          <w:sz w:val="20"/>
          <w:szCs w:val="20"/>
          <w:lang w:val="fr-BE"/>
        </w:rPr>
      </w:pPr>
      <w:r w:rsidRPr="00245153">
        <w:rPr>
          <w:rFonts w:asciiTheme="minorHAnsi" w:hAnsiTheme="minorHAnsi"/>
          <w:b/>
          <w:bCs/>
          <w:sz w:val="20"/>
          <w:szCs w:val="20"/>
          <w:lang w:val="fr-BE"/>
        </w:rPr>
        <w:t xml:space="preserve">4. Organisation des parties </w:t>
      </w:r>
    </w:p>
    <w:p w14:paraId="2BEF94A1" w14:textId="77777777" w:rsidR="00945A06" w:rsidRPr="00245153" w:rsidRDefault="00945A06" w:rsidP="00E74E4B">
      <w:pPr>
        <w:pStyle w:val="Default"/>
        <w:spacing w:before="60"/>
        <w:rPr>
          <w:rFonts w:asciiTheme="minorHAnsi" w:hAnsiTheme="minorHAnsi"/>
          <w:sz w:val="20"/>
          <w:szCs w:val="20"/>
          <w:lang w:val="fr-BE"/>
        </w:rPr>
      </w:pPr>
      <w:r w:rsidRPr="00245153">
        <w:rPr>
          <w:rFonts w:asciiTheme="minorHAnsi" w:hAnsiTheme="minorHAnsi"/>
          <w:sz w:val="20"/>
          <w:szCs w:val="20"/>
          <w:lang w:val="fr-BE"/>
        </w:rPr>
        <w:t xml:space="preserve">Les inscriptions et réservations se font uniquement via i-golf (www.i-golf.be): </w:t>
      </w:r>
    </w:p>
    <w:p w14:paraId="2125B530" w14:textId="3B5E87A1" w:rsidR="00945A06" w:rsidRPr="00245153" w:rsidRDefault="00945A06" w:rsidP="00E74E4B">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Pour les départs pendant la tranche horaire réservée MD, il suffit de s'inscrire à la compétition à l'heure souhaitée; </w:t>
      </w:r>
    </w:p>
    <w:p w14:paraId="3EA4BDF7" w14:textId="068A981B" w:rsidR="00945A06" w:rsidRPr="00245153" w:rsidRDefault="00945A06" w:rsidP="00E74E4B">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Pour les départs hors de cette tranche horaire, il faut s'inscrire à la compétition ET réserver son parcours. </w:t>
      </w:r>
    </w:p>
    <w:p w14:paraId="35795A81" w14:textId="0023A8C1" w:rsidR="00945A06" w:rsidRPr="00245153" w:rsidRDefault="00945A06" w:rsidP="0041742C">
      <w:pPr>
        <w:pStyle w:val="Default"/>
        <w:spacing w:before="120"/>
        <w:rPr>
          <w:rFonts w:asciiTheme="minorHAnsi" w:hAnsiTheme="minorHAnsi"/>
          <w:sz w:val="20"/>
          <w:szCs w:val="20"/>
          <w:lang w:val="fr-BE"/>
        </w:rPr>
      </w:pPr>
      <w:r w:rsidRPr="00245153">
        <w:rPr>
          <w:rFonts w:asciiTheme="minorHAnsi" w:hAnsiTheme="minorHAnsi"/>
          <w:sz w:val="20"/>
          <w:szCs w:val="20"/>
          <w:lang w:val="fr-BE"/>
        </w:rPr>
        <w:t xml:space="preserve">Le joueur organise sa partie avec le marqueur de son </w:t>
      </w:r>
      <w:r w:rsidR="00FA5940" w:rsidRPr="00245153">
        <w:rPr>
          <w:rFonts w:asciiTheme="minorHAnsi" w:hAnsiTheme="minorHAnsi"/>
          <w:sz w:val="20"/>
          <w:szCs w:val="20"/>
          <w:lang w:val="fr-BE"/>
        </w:rPr>
        <w:t>choix :</w:t>
      </w:r>
      <w:r w:rsidRPr="00245153">
        <w:rPr>
          <w:rFonts w:asciiTheme="minorHAnsi" w:hAnsiTheme="minorHAnsi"/>
          <w:sz w:val="20"/>
          <w:szCs w:val="20"/>
          <w:lang w:val="fr-BE"/>
        </w:rPr>
        <w:t xml:space="preserve"> un participant au Men’s Day n’est pas obligatoire mais priorité leur est donnée malgré tout. </w:t>
      </w:r>
    </w:p>
    <w:tbl>
      <w:tblPr>
        <w:tblStyle w:val="Grilledutableau"/>
        <w:tblW w:w="9214" w:type="dxa"/>
        <w:tblInd w:w="-142" w:type="dxa"/>
        <w:tblLook w:val="04A0" w:firstRow="1" w:lastRow="0" w:firstColumn="1" w:lastColumn="0" w:noHBand="0" w:noVBand="1"/>
      </w:tblPr>
      <w:tblGrid>
        <w:gridCol w:w="2836"/>
        <w:gridCol w:w="6378"/>
      </w:tblGrid>
      <w:tr w:rsidR="0041742C" w:rsidRPr="00245153" w14:paraId="07064911" w14:textId="77777777" w:rsidTr="00B40C28">
        <w:tc>
          <w:tcPr>
            <w:tcW w:w="2836" w:type="dxa"/>
            <w:tcBorders>
              <w:top w:val="nil"/>
              <w:left w:val="nil"/>
              <w:bottom w:val="nil"/>
              <w:right w:val="nil"/>
            </w:tcBorders>
          </w:tcPr>
          <w:p w14:paraId="5BF8E501" w14:textId="77777777" w:rsidR="0041742C" w:rsidRPr="00245153" w:rsidRDefault="0041742C" w:rsidP="00B40C28">
            <w:pPr>
              <w:pStyle w:val="Default"/>
              <w:rPr>
                <w:b/>
                <w:bCs/>
                <w:sz w:val="16"/>
                <w:szCs w:val="16"/>
                <w:lang w:val="fr-BE"/>
              </w:rPr>
            </w:pPr>
            <w:r w:rsidRPr="00245153">
              <w:rPr>
                <w:b/>
                <w:bCs/>
                <w:noProof/>
                <w:sz w:val="16"/>
                <w:szCs w:val="16"/>
                <w:lang w:val="fr-BE"/>
              </w:rPr>
              <w:lastRenderedPageBreak/>
              <w:drawing>
                <wp:inline distT="0" distB="0" distL="0" distR="0" wp14:anchorId="0399E438" wp14:editId="41D4F76F">
                  <wp:extent cx="1581150" cy="964722"/>
                  <wp:effectExtent l="19050" t="19050" r="1905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D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1903" cy="971283"/>
                          </a:xfrm>
                          <a:prstGeom prst="rect">
                            <a:avLst/>
                          </a:prstGeom>
                          <a:ln w="6350">
                            <a:solidFill>
                              <a:schemeClr val="bg1">
                                <a:lumMod val="50000"/>
                              </a:schemeClr>
                            </a:solidFill>
                          </a:ln>
                        </pic:spPr>
                      </pic:pic>
                    </a:graphicData>
                  </a:graphic>
                </wp:inline>
              </w:drawing>
            </w:r>
          </w:p>
        </w:tc>
        <w:tc>
          <w:tcPr>
            <w:tcW w:w="6378" w:type="dxa"/>
            <w:tcBorders>
              <w:left w:val="nil"/>
              <w:right w:val="nil"/>
            </w:tcBorders>
            <w:vAlign w:val="center"/>
          </w:tcPr>
          <w:p w14:paraId="76764BA6" w14:textId="0A0D97CA" w:rsidR="0041742C" w:rsidRPr="00245153" w:rsidRDefault="0041742C" w:rsidP="00B40C28">
            <w:pPr>
              <w:pStyle w:val="Default"/>
              <w:rPr>
                <w:b/>
                <w:bCs/>
                <w:sz w:val="40"/>
                <w:szCs w:val="40"/>
                <w:lang w:val="fr-BE"/>
              </w:rPr>
            </w:pPr>
            <w:r w:rsidRPr="00245153">
              <w:rPr>
                <w:b/>
                <w:bCs/>
                <w:sz w:val="40"/>
                <w:szCs w:val="40"/>
                <w:lang w:val="fr-BE"/>
              </w:rPr>
              <w:t>Men’s Day 202</w:t>
            </w:r>
            <w:r w:rsidR="002A4850">
              <w:rPr>
                <w:b/>
                <w:bCs/>
                <w:sz w:val="40"/>
                <w:szCs w:val="40"/>
                <w:lang w:val="fr-BE"/>
              </w:rPr>
              <w:t>1</w:t>
            </w:r>
          </w:p>
          <w:p w14:paraId="33411BE9" w14:textId="77777777" w:rsidR="0041742C" w:rsidRPr="00245153" w:rsidRDefault="0041742C" w:rsidP="00B40C28">
            <w:pPr>
              <w:pStyle w:val="Default"/>
              <w:rPr>
                <w:b/>
                <w:bCs/>
                <w:lang w:val="fr-BE"/>
              </w:rPr>
            </w:pPr>
          </w:p>
          <w:p w14:paraId="63D8962E" w14:textId="77777777" w:rsidR="0041742C" w:rsidRPr="00245153" w:rsidRDefault="0041742C" w:rsidP="00B40C28">
            <w:pPr>
              <w:pStyle w:val="Default"/>
              <w:rPr>
                <w:b/>
                <w:bCs/>
                <w:sz w:val="48"/>
                <w:szCs w:val="48"/>
                <w:lang w:val="fr-BE"/>
              </w:rPr>
            </w:pPr>
            <w:r w:rsidRPr="00245153">
              <w:rPr>
                <w:b/>
                <w:bCs/>
                <w:sz w:val="40"/>
                <w:szCs w:val="40"/>
                <w:lang w:val="fr-BE"/>
              </w:rPr>
              <w:t>Règlement</w:t>
            </w:r>
          </w:p>
        </w:tc>
      </w:tr>
    </w:tbl>
    <w:p w14:paraId="172DC94D" w14:textId="77777777" w:rsidR="0041742C" w:rsidRPr="00245153" w:rsidRDefault="0041742C" w:rsidP="0041742C">
      <w:pPr>
        <w:pStyle w:val="Default"/>
        <w:rPr>
          <w:b/>
          <w:bCs/>
          <w:sz w:val="16"/>
          <w:szCs w:val="16"/>
          <w:lang w:val="fr-BE"/>
        </w:rPr>
      </w:pPr>
    </w:p>
    <w:p w14:paraId="52904452" w14:textId="77777777" w:rsidR="0041742C" w:rsidRPr="00245153" w:rsidRDefault="0041742C" w:rsidP="0041742C">
      <w:pPr>
        <w:pStyle w:val="Default"/>
        <w:rPr>
          <w:rFonts w:asciiTheme="minorHAnsi" w:hAnsiTheme="minorHAnsi"/>
          <w:b/>
          <w:bCs/>
          <w:sz w:val="20"/>
          <w:szCs w:val="20"/>
          <w:lang w:val="fr-BE"/>
        </w:rPr>
      </w:pPr>
    </w:p>
    <w:p w14:paraId="0B91DA43" w14:textId="6852CA38" w:rsidR="00945A06" w:rsidRPr="00245153" w:rsidRDefault="00945A06" w:rsidP="00945A06">
      <w:pPr>
        <w:pStyle w:val="Default"/>
        <w:rPr>
          <w:rFonts w:asciiTheme="minorHAnsi" w:hAnsiTheme="minorHAnsi"/>
          <w:sz w:val="20"/>
          <w:szCs w:val="20"/>
          <w:lang w:val="fr-BE"/>
        </w:rPr>
      </w:pPr>
      <w:r w:rsidRPr="00245153">
        <w:rPr>
          <w:rFonts w:asciiTheme="minorHAnsi" w:hAnsiTheme="minorHAnsi"/>
          <w:sz w:val="20"/>
          <w:szCs w:val="20"/>
          <w:lang w:val="fr-BE"/>
        </w:rPr>
        <w:t xml:space="preserve">Les joueurs veilleront à former des parties permettant le meilleur rythme de jeu (3 joueurs maximum) et tiendront compte pour leur départ de l’heure de la remise des prix (entre </w:t>
      </w:r>
      <w:r w:rsidR="001A1B93" w:rsidRPr="00245153">
        <w:rPr>
          <w:rFonts w:asciiTheme="minorHAnsi" w:hAnsiTheme="minorHAnsi"/>
          <w:sz w:val="20"/>
          <w:szCs w:val="20"/>
          <w:lang w:val="fr-BE"/>
        </w:rPr>
        <w:t>1</w:t>
      </w:r>
      <w:r w:rsidRPr="00245153">
        <w:rPr>
          <w:rFonts w:asciiTheme="minorHAnsi" w:hAnsiTheme="minorHAnsi"/>
          <w:sz w:val="20"/>
          <w:szCs w:val="20"/>
          <w:lang w:val="fr-BE"/>
        </w:rPr>
        <w:t xml:space="preserve">9:00 et 20:30 selon la période de l’année). </w:t>
      </w:r>
    </w:p>
    <w:p w14:paraId="756EF62E" w14:textId="606BE89F" w:rsidR="00945A06" w:rsidRPr="00245153" w:rsidRDefault="00945A06" w:rsidP="0041742C">
      <w:pPr>
        <w:pStyle w:val="Default"/>
        <w:spacing w:before="60"/>
        <w:rPr>
          <w:rFonts w:asciiTheme="minorHAnsi" w:hAnsiTheme="minorHAnsi"/>
          <w:sz w:val="20"/>
          <w:szCs w:val="20"/>
          <w:lang w:val="fr-BE"/>
        </w:rPr>
      </w:pPr>
      <w:r w:rsidRPr="00245153">
        <w:rPr>
          <w:rFonts w:asciiTheme="minorHAnsi" w:hAnsiTheme="minorHAnsi"/>
          <w:sz w:val="20"/>
          <w:szCs w:val="20"/>
          <w:lang w:val="fr-BE"/>
        </w:rPr>
        <w:t>Les cartes de score dûment remplies seront remises au secrétariat du Club sans retard. A moins de 15 minutes avant l’heure fixée pour la remise des prix, les cartes rentrées tardivement ne pourront plus compter que pour le classement du jour</w:t>
      </w:r>
      <w:r w:rsidR="0041742C" w:rsidRPr="00245153">
        <w:rPr>
          <w:rFonts w:asciiTheme="minorHAnsi" w:hAnsiTheme="minorHAnsi"/>
          <w:sz w:val="20"/>
          <w:szCs w:val="20"/>
          <w:lang w:val="fr-BE"/>
        </w:rPr>
        <w:t xml:space="preserve"> et non pour la remise des prix.</w:t>
      </w:r>
    </w:p>
    <w:p w14:paraId="3CE74B9B" w14:textId="77777777" w:rsidR="00945A06" w:rsidRPr="00245153" w:rsidRDefault="00945A06" w:rsidP="0041742C">
      <w:pPr>
        <w:pStyle w:val="Default"/>
        <w:spacing w:before="60"/>
        <w:rPr>
          <w:rFonts w:asciiTheme="minorHAnsi" w:hAnsiTheme="minorHAnsi"/>
          <w:sz w:val="20"/>
          <w:szCs w:val="20"/>
          <w:lang w:val="fr-BE"/>
        </w:rPr>
      </w:pPr>
      <w:r w:rsidRPr="00245153">
        <w:rPr>
          <w:rFonts w:asciiTheme="minorHAnsi" w:hAnsiTheme="minorHAnsi"/>
          <w:sz w:val="20"/>
          <w:szCs w:val="20"/>
          <w:lang w:val="fr-BE"/>
        </w:rPr>
        <w:t xml:space="preserve">Chaque compétiteur est responsable de la validité de sa carte (son handicap, l’exactitude des scores rapportés, …). </w:t>
      </w:r>
    </w:p>
    <w:p w14:paraId="104C4DC2" w14:textId="77777777" w:rsidR="00945A06" w:rsidRPr="00245153" w:rsidRDefault="00945A06" w:rsidP="00945A06">
      <w:pPr>
        <w:pStyle w:val="Default"/>
        <w:rPr>
          <w:rFonts w:asciiTheme="minorHAnsi" w:hAnsiTheme="minorHAnsi"/>
          <w:sz w:val="20"/>
          <w:szCs w:val="20"/>
          <w:lang w:val="fr-BE"/>
        </w:rPr>
      </w:pPr>
    </w:p>
    <w:p w14:paraId="5A4FB3C9" w14:textId="77777777" w:rsidR="00945A06" w:rsidRPr="00245153" w:rsidRDefault="00945A06" w:rsidP="00945A06">
      <w:pPr>
        <w:pStyle w:val="Default"/>
        <w:rPr>
          <w:rFonts w:asciiTheme="minorHAnsi" w:hAnsiTheme="minorHAnsi"/>
          <w:sz w:val="20"/>
          <w:szCs w:val="20"/>
          <w:lang w:val="fr-BE"/>
        </w:rPr>
      </w:pPr>
      <w:r w:rsidRPr="00245153">
        <w:rPr>
          <w:rFonts w:asciiTheme="minorHAnsi" w:hAnsiTheme="minorHAnsi"/>
          <w:b/>
          <w:bCs/>
          <w:sz w:val="20"/>
          <w:szCs w:val="20"/>
          <w:lang w:val="fr-BE"/>
        </w:rPr>
        <w:t xml:space="preserve">5. Cotisation (25€) </w:t>
      </w:r>
    </w:p>
    <w:p w14:paraId="3EB11B95" w14:textId="77777777" w:rsidR="00945A06" w:rsidRPr="00245153" w:rsidRDefault="00945A06" w:rsidP="0041742C">
      <w:pPr>
        <w:pStyle w:val="Default"/>
        <w:spacing w:before="60"/>
        <w:rPr>
          <w:rFonts w:asciiTheme="minorHAnsi" w:hAnsiTheme="minorHAnsi"/>
          <w:sz w:val="20"/>
          <w:szCs w:val="20"/>
          <w:lang w:val="fr-BE"/>
        </w:rPr>
      </w:pPr>
      <w:r w:rsidRPr="00245153">
        <w:rPr>
          <w:rFonts w:asciiTheme="minorHAnsi" w:hAnsiTheme="minorHAnsi"/>
          <w:sz w:val="20"/>
          <w:szCs w:val="20"/>
          <w:lang w:val="fr-BE"/>
        </w:rPr>
        <w:t xml:space="preserve">Une cotisation annuelle unique dont le montant est déterminé par le comité responsable du Men’s Day est payable par tous les joueurs lors de leur première participation à une épreuve qualificative. </w:t>
      </w:r>
    </w:p>
    <w:p w14:paraId="2B7BFCBF" w14:textId="77777777" w:rsidR="00945A06" w:rsidRPr="00245153" w:rsidRDefault="00945A06" w:rsidP="0041742C">
      <w:pPr>
        <w:pStyle w:val="Default"/>
        <w:spacing w:before="60"/>
        <w:rPr>
          <w:rFonts w:asciiTheme="minorHAnsi" w:hAnsiTheme="minorHAnsi"/>
          <w:sz w:val="20"/>
          <w:szCs w:val="20"/>
          <w:lang w:val="fr-BE"/>
        </w:rPr>
      </w:pPr>
      <w:r w:rsidRPr="00245153">
        <w:rPr>
          <w:rFonts w:asciiTheme="minorHAnsi" w:hAnsiTheme="minorHAnsi"/>
          <w:sz w:val="20"/>
          <w:szCs w:val="20"/>
          <w:lang w:val="fr-BE"/>
        </w:rPr>
        <w:t xml:space="preserve">Les joueurs n’ayant pas acquitté leur cotisation annuelle ne participeront pas à la remise des prix du jour et leur résultat ne comptera pas pour le classement donnant accès aux finales. </w:t>
      </w:r>
    </w:p>
    <w:p w14:paraId="4E9BE827" w14:textId="77777777" w:rsidR="00945A06" w:rsidRPr="00245153" w:rsidRDefault="00945A06" w:rsidP="00945A06">
      <w:pPr>
        <w:pStyle w:val="Default"/>
        <w:rPr>
          <w:rFonts w:asciiTheme="minorHAnsi" w:hAnsiTheme="minorHAnsi"/>
          <w:sz w:val="20"/>
          <w:szCs w:val="20"/>
          <w:lang w:val="fr-BE"/>
        </w:rPr>
      </w:pPr>
    </w:p>
    <w:p w14:paraId="4E2605EC" w14:textId="77777777" w:rsidR="00945A06" w:rsidRPr="00245153" w:rsidRDefault="00945A06" w:rsidP="00945A06">
      <w:pPr>
        <w:pStyle w:val="Default"/>
        <w:rPr>
          <w:rFonts w:asciiTheme="minorHAnsi" w:hAnsiTheme="minorHAnsi"/>
          <w:sz w:val="20"/>
          <w:szCs w:val="20"/>
          <w:lang w:val="fr-BE"/>
        </w:rPr>
      </w:pPr>
      <w:r w:rsidRPr="00245153">
        <w:rPr>
          <w:rFonts w:asciiTheme="minorHAnsi" w:hAnsiTheme="minorHAnsi"/>
          <w:b/>
          <w:bCs/>
          <w:sz w:val="20"/>
          <w:szCs w:val="20"/>
          <w:lang w:val="fr-BE"/>
        </w:rPr>
        <w:t xml:space="preserve">6. Participation (3€) </w:t>
      </w:r>
    </w:p>
    <w:p w14:paraId="23BDFBD6" w14:textId="7262953E" w:rsidR="00945A06" w:rsidRPr="00245153" w:rsidRDefault="00945A06" w:rsidP="0041742C">
      <w:pPr>
        <w:spacing w:before="60"/>
        <w:rPr>
          <w:rFonts w:asciiTheme="minorHAnsi" w:hAnsiTheme="minorHAnsi" w:cstheme="minorBidi"/>
          <w:sz w:val="28"/>
          <w:szCs w:val="28"/>
          <w:lang w:val="fr-BE" w:eastAsia="en-US"/>
        </w:rPr>
      </w:pPr>
      <w:r w:rsidRPr="00245153">
        <w:rPr>
          <w:rFonts w:asciiTheme="minorHAnsi" w:hAnsiTheme="minorHAnsi"/>
          <w:sz w:val="20"/>
          <w:szCs w:val="20"/>
          <w:lang w:val="fr-BE"/>
        </w:rPr>
        <w:t>Outre le droit d’accès au terrain demandé par le Brussels Drohme Golf Club, une participation, dont le montant est également fixé par le comité responsable du Men’s Day, est demandée lors de chaque inscription à une épreuve qualificative et à la finale</w:t>
      </w:r>
      <w:r w:rsidR="0041742C" w:rsidRPr="00245153">
        <w:rPr>
          <w:rFonts w:asciiTheme="minorHAnsi" w:hAnsiTheme="minorHAnsi"/>
          <w:sz w:val="20"/>
          <w:szCs w:val="20"/>
          <w:lang w:val="fr-BE"/>
        </w:rPr>
        <w:t>.</w:t>
      </w:r>
    </w:p>
    <w:p w14:paraId="4A73170F" w14:textId="77777777" w:rsidR="00FC6855" w:rsidRPr="00245153" w:rsidRDefault="007A50DA">
      <w:pPr>
        <w:rPr>
          <w:rFonts w:asciiTheme="minorHAnsi" w:hAnsiTheme="minorHAnsi"/>
          <w:sz w:val="20"/>
          <w:szCs w:val="20"/>
          <w:lang w:val="fr-BE"/>
        </w:rPr>
      </w:pPr>
    </w:p>
    <w:p w14:paraId="3C487DE1" w14:textId="77777777"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b/>
          <w:bCs/>
          <w:color w:val="000000"/>
          <w:sz w:val="20"/>
          <w:szCs w:val="20"/>
          <w:lang w:val="fr-BE" w:eastAsia="en-US"/>
        </w:rPr>
        <w:t xml:space="preserve">7.Utilisation des fonds </w:t>
      </w:r>
    </w:p>
    <w:p w14:paraId="4411FC00" w14:textId="77777777" w:rsidR="00945A06" w:rsidRPr="00245153" w:rsidRDefault="00945A06" w:rsidP="0041742C">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Les fonds récoltés servent à payer les prix offerts aux joueurs, ou à financer des manifestations organisées en vue de servir les intérêts du Men’s Day. Les membres du comité responsable ne reçoivent aucune rétribution pour leur mandat. Le trésorier tient une balance des comptes d’entrées et de sorties ainsi que tous les justificatifs de ces mouvements. Il dresse un compte annuel où il est fait état des éventuels stocks de prix disponibles (notamment balles, bouteilles de vin…) dont chaque membre du Men’s Day en règle de cotisation peut prendre connaissance sur simple demande. L’excédent de l’année est intégralement reporté à l’exercice suivant. </w:t>
      </w:r>
    </w:p>
    <w:p w14:paraId="00FD6EFC" w14:textId="77777777"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p>
    <w:p w14:paraId="15976B01" w14:textId="77777777"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b/>
          <w:bCs/>
          <w:color w:val="000000"/>
          <w:sz w:val="20"/>
          <w:szCs w:val="20"/>
          <w:lang w:val="fr-BE" w:eastAsia="en-US"/>
        </w:rPr>
        <w:t xml:space="preserve">8. Calendrier des épreuves </w:t>
      </w:r>
    </w:p>
    <w:p w14:paraId="6CF0B458" w14:textId="15C9D203" w:rsidR="00945A06" w:rsidRPr="00245153" w:rsidRDefault="00945A06" w:rsidP="0041742C">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Les épreuves qualificatives se jouent tous les mercredis de la saison régulière, du 1</w:t>
      </w:r>
      <w:r w:rsidR="009F2EB4">
        <w:rPr>
          <w:rFonts w:asciiTheme="minorHAnsi" w:hAnsiTheme="minorHAnsi" w:cs="Times New Roman"/>
          <w:color w:val="000000"/>
          <w:sz w:val="20"/>
          <w:szCs w:val="20"/>
          <w:lang w:val="fr-BE" w:eastAsia="en-US"/>
        </w:rPr>
        <w:t>7</w:t>
      </w:r>
      <w:r w:rsidRPr="00245153">
        <w:rPr>
          <w:rFonts w:asciiTheme="minorHAnsi" w:hAnsiTheme="minorHAnsi" w:cs="Times New Roman"/>
          <w:color w:val="000000"/>
          <w:sz w:val="20"/>
          <w:szCs w:val="20"/>
          <w:lang w:val="fr-BE" w:eastAsia="en-US"/>
        </w:rPr>
        <w:t xml:space="preserve"> mars au </w:t>
      </w:r>
      <w:r w:rsidR="002E3933" w:rsidRPr="00245153">
        <w:rPr>
          <w:rFonts w:asciiTheme="minorHAnsi" w:hAnsiTheme="minorHAnsi" w:cs="Times New Roman"/>
          <w:color w:val="000000"/>
          <w:sz w:val="20"/>
          <w:szCs w:val="20"/>
          <w:lang w:val="fr-BE" w:eastAsia="en-US"/>
        </w:rPr>
        <w:t>7</w:t>
      </w:r>
      <w:r w:rsidRPr="00245153">
        <w:rPr>
          <w:rFonts w:asciiTheme="minorHAnsi" w:hAnsiTheme="minorHAnsi" w:cs="Times New Roman"/>
          <w:color w:val="000000"/>
          <w:sz w:val="20"/>
          <w:szCs w:val="20"/>
          <w:lang w:val="fr-BE" w:eastAsia="en-US"/>
        </w:rPr>
        <w:t xml:space="preserve"> octobre 20</w:t>
      </w:r>
      <w:r w:rsidR="00456461" w:rsidRPr="00245153">
        <w:rPr>
          <w:rFonts w:asciiTheme="minorHAnsi" w:hAnsiTheme="minorHAnsi" w:cs="Times New Roman"/>
          <w:color w:val="000000"/>
          <w:sz w:val="20"/>
          <w:szCs w:val="20"/>
          <w:lang w:val="fr-BE" w:eastAsia="en-US"/>
        </w:rPr>
        <w:t>2</w:t>
      </w:r>
      <w:r w:rsidR="009F2EB4">
        <w:rPr>
          <w:rFonts w:asciiTheme="minorHAnsi" w:hAnsiTheme="minorHAnsi" w:cs="Times New Roman"/>
          <w:color w:val="000000"/>
          <w:sz w:val="20"/>
          <w:szCs w:val="20"/>
          <w:lang w:val="fr-BE" w:eastAsia="en-US"/>
        </w:rPr>
        <w:t>1</w:t>
      </w:r>
      <w:r w:rsidRPr="00245153">
        <w:rPr>
          <w:rFonts w:asciiTheme="minorHAnsi" w:hAnsiTheme="minorHAnsi" w:cs="Times New Roman"/>
          <w:color w:val="000000"/>
          <w:sz w:val="20"/>
          <w:szCs w:val="20"/>
          <w:lang w:val="fr-BE" w:eastAsia="en-US"/>
        </w:rPr>
        <w:t xml:space="preserve"> entre le lever et le coucher du soleil, les dates étant publiées au calendrier des compétitions du Brussels Drohme Golf Club. </w:t>
      </w:r>
    </w:p>
    <w:p w14:paraId="69437509" w14:textId="27087D22"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Les finales se joueront le week-end des 1</w:t>
      </w:r>
      <w:r w:rsidR="00456461" w:rsidRPr="00245153">
        <w:rPr>
          <w:rFonts w:asciiTheme="minorHAnsi" w:hAnsiTheme="minorHAnsi" w:cs="Times New Roman"/>
          <w:color w:val="000000"/>
          <w:sz w:val="20"/>
          <w:szCs w:val="20"/>
          <w:lang w:val="fr-BE" w:eastAsia="en-US"/>
        </w:rPr>
        <w:t>7</w:t>
      </w:r>
      <w:r w:rsidRPr="00245153">
        <w:rPr>
          <w:rFonts w:asciiTheme="minorHAnsi" w:hAnsiTheme="minorHAnsi" w:cs="Times New Roman"/>
          <w:color w:val="000000"/>
          <w:sz w:val="20"/>
          <w:szCs w:val="20"/>
          <w:lang w:val="fr-BE" w:eastAsia="en-US"/>
        </w:rPr>
        <w:t xml:space="preserve"> et 1</w:t>
      </w:r>
      <w:r w:rsidR="00456461" w:rsidRPr="00245153">
        <w:rPr>
          <w:rFonts w:asciiTheme="minorHAnsi" w:hAnsiTheme="minorHAnsi" w:cs="Times New Roman"/>
          <w:color w:val="000000"/>
          <w:sz w:val="20"/>
          <w:szCs w:val="20"/>
          <w:lang w:val="fr-BE" w:eastAsia="en-US"/>
        </w:rPr>
        <w:t>8</w:t>
      </w:r>
      <w:r w:rsidRPr="00245153">
        <w:rPr>
          <w:rFonts w:asciiTheme="minorHAnsi" w:hAnsiTheme="minorHAnsi" w:cs="Times New Roman"/>
          <w:color w:val="000000"/>
          <w:sz w:val="20"/>
          <w:szCs w:val="20"/>
          <w:lang w:val="fr-BE" w:eastAsia="en-US"/>
        </w:rPr>
        <w:t xml:space="preserve"> octobre 20</w:t>
      </w:r>
      <w:r w:rsidR="00456461" w:rsidRPr="00245153">
        <w:rPr>
          <w:rFonts w:asciiTheme="minorHAnsi" w:hAnsiTheme="minorHAnsi" w:cs="Times New Roman"/>
          <w:color w:val="000000"/>
          <w:sz w:val="20"/>
          <w:szCs w:val="20"/>
          <w:lang w:val="fr-BE" w:eastAsia="en-US"/>
        </w:rPr>
        <w:t>2</w:t>
      </w:r>
      <w:r w:rsidR="009F2EB4">
        <w:rPr>
          <w:rFonts w:asciiTheme="minorHAnsi" w:hAnsiTheme="minorHAnsi" w:cs="Times New Roman"/>
          <w:color w:val="000000"/>
          <w:sz w:val="20"/>
          <w:szCs w:val="20"/>
          <w:lang w:val="fr-BE" w:eastAsia="en-US"/>
        </w:rPr>
        <w:t>1</w:t>
      </w:r>
      <w:r w:rsidRPr="00245153">
        <w:rPr>
          <w:rFonts w:asciiTheme="minorHAnsi" w:hAnsiTheme="minorHAnsi" w:cs="Times New Roman"/>
          <w:color w:val="000000"/>
          <w:sz w:val="20"/>
          <w:szCs w:val="20"/>
          <w:lang w:val="fr-BE" w:eastAsia="en-US"/>
        </w:rPr>
        <w:t xml:space="preserve">. </w:t>
      </w:r>
    </w:p>
    <w:p w14:paraId="5BEDD36D" w14:textId="7564F89F" w:rsidR="00945A06" w:rsidRPr="00245153" w:rsidRDefault="00945A06" w:rsidP="00D81261">
      <w:pPr>
        <w:autoSpaceDE w:val="0"/>
        <w:autoSpaceDN w:val="0"/>
        <w:adjustRightInd w:val="0"/>
        <w:spacing w:before="12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Toutes les dates </w:t>
      </w:r>
      <w:r w:rsidR="002E3933" w:rsidRPr="00245153">
        <w:rPr>
          <w:rFonts w:asciiTheme="minorHAnsi" w:hAnsiTheme="minorHAnsi" w:cs="Times New Roman"/>
          <w:color w:val="000000"/>
          <w:sz w:val="20"/>
          <w:szCs w:val="20"/>
          <w:lang w:val="fr-BE" w:eastAsia="en-US"/>
        </w:rPr>
        <w:t xml:space="preserve">et horaires </w:t>
      </w:r>
      <w:r w:rsidRPr="00245153">
        <w:rPr>
          <w:rFonts w:asciiTheme="minorHAnsi" w:hAnsiTheme="minorHAnsi" w:cs="Times New Roman"/>
          <w:color w:val="000000"/>
          <w:sz w:val="20"/>
          <w:szCs w:val="20"/>
          <w:lang w:val="fr-BE" w:eastAsia="en-US"/>
        </w:rPr>
        <w:t xml:space="preserve">donnés ci-dessus ne le sont qu’à titre informatif et n’engagent en rien la </w:t>
      </w:r>
      <w:r w:rsidR="002E3933" w:rsidRPr="00245153">
        <w:rPr>
          <w:rFonts w:asciiTheme="minorHAnsi" w:hAnsiTheme="minorHAnsi" w:cs="Times New Roman"/>
          <w:color w:val="000000"/>
          <w:sz w:val="20"/>
          <w:szCs w:val="20"/>
          <w:lang w:val="fr-BE" w:eastAsia="en-US"/>
        </w:rPr>
        <w:t>r</w:t>
      </w:r>
      <w:r w:rsidRPr="00245153">
        <w:rPr>
          <w:rFonts w:asciiTheme="minorHAnsi" w:hAnsiTheme="minorHAnsi" w:cs="Times New Roman"/>
          <w:color w:val="000000"/>
          <w:sz w:val="20"/>
          <w:szCs w:val="20"/>
          <w:lang w:val="fr-BE" w:eastAsia="en-US"/>
        </w:rPr>
        <w:t xml:space="preserve">esponsabilité du club et/ou du comité organisateur du Men’s Day. </w:t>
      </w:r>
    </w:p>
    <w:p w14:paraId="7C3694E6" w14:textId="77777777" w:rsidR="00456461" w:rsidRPr="00245153" w:rsidRDefault="00456461" w:rsidP="00945A06">
      <w:pPr>
        <w:autoSpaceDE w:val="0"/>
        <w:autoSpaceDN w:val="0"/>
        <w:adjustRightInd w:val="0"/>
        <w:rPr>
          <w:rFonts w:asciiTheme="minorHAnsi" w:hAnsiTheme="minorHAnsi" w:cs="Times New Roman"/>
          <w:b/>
          <w:bCs/>
          <w:color w:val="000000"/>
          <w:sz w:val="20"/>
          <w:szCs w:val="20"/>
          <w:lang w:val="fr-BE" w:eastAsia="en-US"/>
        </w:rPr>
      </w:pPr>
    </w:p>
    <w:p w14:paraId="54FB45F2" w14:textId="77777777"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b/>
          <w:bCs/>
          <w:color w:val="000000"/>
          <w:sz w:val="20"/>
          <w:szCs w:val="20"/>
          <w:lang w:val="fr-BE" w:eastAsia="en-US"/>
        </w:rPr>
        <w:t xml:space="preserve">9. Interruption et annulation </w:t>
      </w:r>
    </w:p>
    <w:p w14:paraId="46B741A3" w14:textId="77777777" w:rsidR="00945A06" w:rsidRPr="00245153" w:rsidRDefault="00945A06" w:rsidP="002E3933">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Si une épreuve qualificative est interrompue pour raisons climatiques ou pour force majeure par le comité et qu’elle ne peut pas reprendre à temps pour permettre aux joueurs inscrits au minimum 2 heures avant la remise des prix de terminer leur parcours, l’entièreté de l’épreuve peut être annulée mais les cartes déjà rentrées </w:t>
      </w:r>
      <w:r w:rsidR="00456461" w:rsidRPr="00245153">
        <w:rPr>
          <w:rFonts w:asciiTheme="minorHAnsi" w:hAnsiTheme="minorHAnsi" w:cs="Times New Roman"/>
          <w:color w:val="000000"/>
          <w:sz w:val="20"/>
          <w:szCs w:val="20"/>
          <w:lang w:val="fr-BE" w:eastAsia="en-US"/>
        </w:rPr>
        <w:t xml:space="preserve">peuvent être </w:t>
      </w:r>
      <w:r w:rsidRPr="00245153">
        <w:rPr>
          <w:rFonts w:asciiTheme="minorHAnsi" w:hAnsiTheme="minorHAnsi" w:cs="Times New Roman"/>
          <w:color w:val="000000"/>
          <w:sz w:val="20"/>
          <w:szCs w:val="20"/>
          <w:lang w:val="fr-BE" w:eastAsia="en-US"/>
        </w:rPr>
        <w:t xml:space="preserve">prises en compte pour le classement final. </w:t>
      </w:r>
    </w:p>
    <w:p w14:paraId="7F5DD331" w14:textId="77777777"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Une épreuve qualificative annulée ne sera pas nécessairement reportée. </w:t>
      </w:r>
    </w:p>
    <w:p w14:paraId="4D7BFBDB" w14:textId="76F0AD57" w:rsidR="00456461" w:rsidRPr="00245153" w:rsidRDefault="00456461" w:rsidP="00945A06">
      <w:pPr>
        <w:autoSpaceDE w:val="0"/>
        <w:autoSpaceDN w:val="0"/>
        <w:adjustRightInd w:val="0"/>
        <w:rPr>
          <w:rFonts w:asciiTheme="minorHAnsi" w:hAnsiTheme="minorHAnsi" w:cs="Times New Roman"/>
          <w:color w:val="000000"/>
          <w:sz w:val="20"/>
          <w:szCs w:val="20"/>
          <w:lang w:val="fr-BE" w:eastAsia="en-US"/>
        </w:rPr>
      </w:pPr>
    </w:p>
    <w:p w14:paraId="0A36E150" w14:textId="766E7388" w:rsidR="002E3933" w:rsidRPr="00245153" w:rsidRDefault="002E3933" w:rsidP="00945A06">
      <w:pPr>
        <w:autoSpaceDE w:val="0"/>
        <w:autoSpaceDN w:val="0"/>
        <w:adjustRightInd w:val="0"/>
        <w:rPr>
          <w:rFonts w:asciiTheme="minorHAnsi" w:hAnsiTheme="minorHAnsi" w:cs="Times New Roman"/>
          <w:color w:val="000000"/>
          <w:sz w:val="20"/>
          <w:szCs w:val="20"/>
          <w:lang w:val="fr-BE" w:eastAsia="en-US"/>
        </w:rPr>
      </w:pPr>
    </w:p>
    <w:p w14:paraId="06530E76" w14:textId="64F3F349" w:rsidR="002E3933" w:rsidRPr="00245153" w:rsidRDefault="002E3933" w:rsidP="00945A06">
      <w:pPr>
        <w:autoSpaceDE w:val="0"/>
        <w:autoSpaceDN w:val="0"/>
        <w:adjustRightInd w:val="0"/>
        <w:rPr>
          <w:rFonts w:asciiTheme="minorHAnsi" w:hAnsiTheme="minorHAnsi" w:cs="Times New Roman"/>
          <w:color w:val="000000"/>
          <w:sz w:val="20"/>
          <w:szCs w:val="20"/>
          <w:lang w:val="fr-BE" w:eastAsia="en-US"/>
        </w:rPr>
      </w:pPr>
    </w:p>
    <w:tbl>
      <w:tblPr>
        <w:tblStyle w:val="Grilledutableau"/>
        <w:tblW w:w="9214" w:type="dxa"/>
        <w:tblInd w:w="-142" w:type="dxa"/>
        <w:tblLook w:val="04A0" w:firstRow="1" w:lastRow="0" w:firstColumn="1" w:lastColumn="0" w:noHBand="0" w:noVBand="1"/>
      </w:tblPr>
      <w:tblGrid>
        <w:gridCol w:w="2836"/>
        <w:gridCol w:w="6378"/>
      </w:tblGrid>
      <w:tr w:rsidR="00D81261" w:rsidRPr="00245153" w14:paraId="2EDEE77A" w14:textId="77777777" w:rsidTr="00B40C28">
        <w:tc>
          <w:tcPr>
            <w:tcW w:w="2836" w:type="dxa"/>
            <w:tcBorders>
              <w:top w:val="nil"/>
              <w:left w:val="nil"/>
              <w:bottom w:val="nil"/>
              <w:right w:val="nil"/>
            </w:tcBorders>
          </w:tcPr>
          <w:p w14:paraId="388B3210" w14:textId="77777777" w:rsidR="00D81261" w:rsidRPr="00245153" w:rsidRDefault="00D81261" w:rsidP="00B40C28">
            <w:pPr>
              <w:pStyle w:val="Default"/>
              <w:rPr>
                <w:b/>
                <w:bCs/>
                <w:sz w:val="16"/>
                <w:szCs w:val="16"/>
                <w:lang w:val="fr-BE"/>
              </w:rPr>
            </w:pPr>
            <w:r w:rsidRPr="00245153">
              <w:rPr>
                <w:b/>
                <w:bCs/>
                <w:noProof/>
                <w:sz w:val="16"/>
                <w:szCs w:val="16"/>
                <w:lang w:val="fr-BE"/>
              </w:rPr>
              <w:lastRenderedPageBreak/>
              <w:drawing>
                <wp:inline distT="0" distB="0" distL="0" distR="0" wp14:anchorId="224AF3EF" wp14:editId="307CCFDF">
                  <wp:extent cx="1581150" cy="964722"/>
                  <wp:effectExtent l="19050" t="19050" r="1905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D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1903" cy="971283"/>
                          </a:xfrm>
                          <a:prstGeom prst="rect">
                            <a:avLst/>
                          </a:prstGeom>
                          <a:ln w="6350">
                            <a:solidFill>
                              <a:schemeClr val="bg1">
                                <a:lumMod val="50000"/>
                              </a:schemeClr>
                            </a:solidFill>
                          </a:ln>
                        </pic:spPr>
                      </pic:pic>
                    </a:graphicData>
                  </a:graphic>
                </wp:inline>
              </w:drawing>
            </w:r>
          </w:p>
        </w:tc>
        <w:tc>
          <w:tcPr>
            <w:tcW w:w="6378" w:type="dxa"/>
            <w:tcBorders>
              <w:left w:val="nil"/>
              <w:right w:val="nil"/>
            </w:tcBorders>
            <w:vAlign w:val="center"/>
          </w:tcPr>
          <w:p w14:paraId="4F0C5F29" w14:textId="35EC2FD2" w:rsidR="00D81261" w:rsidRPr="00245153" w:rsidRDefault="00D81261" w:rsidP="00B40C28">
            <w:pPr>
              <w:pStyle w:val="Default"/>
              <w:rPr>
                <w:b/>
                <w:bCs/>
                <w:sz w:val="40"/>
                <w:szCs w:val="40"/>
                <w:lang w:val="fr-BE"/>
              </w:rPr>
            </w:pPr>
            <w:r w:rsidRPr="00245153">
              <w:rPr>
                <w:b/>
                <w:bCs/>
                <w:sz w:val="40"/>
                <w:szCs w:val="40"/>
                <w:lang w:val="fr-BE"/>
              </w:rPr>
              <w:t>Men’s Day 202</w:t>
            </w:r>
            <w:r w:rsidR="002A4850">
              <w:rPr>
                <w:b/>
                <w:bCs/>
                <w:sz w:val="40"/>
                <w:szCs w:val="40"/>
                <w:lang w:val="fr-BE"/>
              </w:rPr>
              <w:t>1</w:t>
            </w:r>
          </w:p>
          <w:p w14:paraId="28AB8F72" w14:textId="77777777" w:rsidR="00D81261" w:rsidRPr="00245153" w:rsidRDefault="00D81261" w:rsidP="00B40C28">
            <w:pPr>
              <w:pStyle w:val="Default"/>
              <w:rPr>
                <w:b/>
                <w:bCs/>
                <w:lang w:val="fr-BE"/>
              </w:rPr>
            </w:pPr>
          </w:p>
          <w:p w14:paraId="58AAE34D" w14:textId="77777777" w:rsidR="00D81261" w:rsidRPr="00245153" w:rsidRDefault="00D81261" w:rsidP="00B40C28">
            <w:pPr>
              <w:pStyle w:val="Default"/>
              <w:rPr>
                <w:b/>
                <w:bCs/>
                <w:sz w:val="48"/>
                <w:szCs w:val="48"/>
                <w:lang w:val="fr-BE"/>
              </w:rPr>
            </w:pPr>
            <w:r w:rsidRPr="00245153">
              <w:rPr>
                <w:b/>
                <w:bCs/>
                <w:sz w:val="40"/>
                <w:szCs w:val="40"/>
                <w:lang w:val="fr-BE"/>
              </w:rPr>
              <w:t>Règlement</w:t>
            </w:r>
          </w:p>
        </w:tc>
      </w:tr>
    </w:tbl>
    <w:p w14:paraId="3862F961" w14:textId="77777777" w:rsidR="00D81261" w:rsidRPr="00245153" w:rsidRDefault="00D81261" w:rsidP="00D81261">
      <w:pPr>
        <w:pStyle w:val="Default"/>
        <w:rPr>
          <w:b/>
          <w:bCs/>
          <w:sz w:val="16"/>
          <w:szCs w:val="16"/>
          <w:lang w:val="fr-BE"/>
        </w:rPr>
      </w:pPr>
    </w:p>
    <w:p w14:paraId="4805D1B5" w14:textId="77777777" w:rsidR="00D81261" w:rsidRPr="00245153" w:rsidRDefault="00D81261" w:rsidP="00D81261">
      <w:pPr>
        <w:pStyle w:val="Default"/>
        <w:rPr>
          <w:rFonts w:asciiTheme="minorHAnsi" w:hAnsiTheme="minorHAnsi"/>
          <w:b/>
          <w:bCs/>
          <w:sz w:val="20"/>
          <w:szCs w:val="20"/>
          <w:lang w:val="fr-BE"/>
        </w:rPr>
      </w:pPr>
    </w:p>
    <w:p w14:paraId="2879E08B" w14:textId="77777777"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b/>
          <w:bCs/>
          <w:color w:val="000000"/>
          <w:sz w:val="20"/>
          <w:szCs w:val="20"/>
          <w:lang w:val="fr-BE" w:eastAsia="en-US"/>
        </w:rPr>
        <w:t xml:space="preserve">10. Catégories </w:t>
      </w:r>
    </w:p>
    <w:p w14:paraId="66A8021F" w14:textId="77777777" w:rsidR="00945A06" w:rsidRPr="00245153" w:rsidRDefault="00945A06" w:rsidP="002E3933">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Pour les épreuves qualificatives, les joueurs sont répartis en trois catégories : </w:t>
      </w:r>
    </w:p>
    <w:p w14:paraId="56663FFE" w14:textId="5A0B95D1" w:rsidR="00945A06" w:rsidRPr="00245153" w:rsidRDefault="00945A06" w:rsidP="002E3933">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M1: 0 - 12,4 </w:t>
      </w:r>
    </w:p>
    <w:p w14:paraId="2BB1E039" w14:textId="74156859" w:rsidR="00945A06" w:rsidRPr="00245153" w:rsidRDefault="00945A06" w:rsidP="002E3933">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M2: 12,5 - 20,4 </w:t>
      </w:r>
    </w:p>
    <w:p w14:paraId="61F3A23A" w14:textId="629DD286" w:rsidR="00945A06" w:rsidRPr="00245153" w:rsidRDefault="00945A06" w:rsidP="002E3933">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M3: 20,5 - 36 </w:t>
      </w:r>
    </w:p>
    <w:p w14:paraId="4CCFC8DF" w14:textId="77777777" w:rsidR="00945A06" w:rsidRPr="00245153" w:rsidRDefault="00945A06" w:rsidP="002E3933">
      <w:pPr>
        <w:autoSpaceDE w:val="0"/>
        <w:autoSpaceDN w:val="0"/>
        <w:adjustRightInd w:val="0"/>
        <w:spacing w:before="12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Celles-ci sont définies par le comité organisateur en début saison. Par soucis d’équilibre, ces catégories peuvent éventuellement être modifiées en cours de saison et pour une ou plusieurs épreuves. </w:t>
      </w:r>
    </w:p>
    <w:p w14:paraId="5A59F577" w14:textId="77777777" w:rsidR="00945A06" w:rsidRPr="00245153" w:rsidRDefault="00945A06" w:rsidP="002E3933">
      <w:pPr>
        <w:autoSpaceDE w:val="0"/>
        <w:autoSpaceDN w:val="0"/>
        <w:adjustRightInd w:val="0"/>
        <w:spacing w:before="12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La tranche de 26,5 à 36 jouera 9 trous qui ser</w:t>
      </w:r>
      <w:r w:rsidR="001A1B93" w:rsidRPr="00245153">
        <w:rPr>
          <w:rFonts w:asciiTheme="minorHAnsi" w:hAnsiTheme="minorHAnsi" w:cs="Times New Roman"/>
          <w:color w:val="000000"/>
          <w:sz w:val="20"/>
          <w:szCs w:val="20"/>
          <w:lang w:val="fr-BE" w:eastAsia="en-US"/>
        </w:rPr>
        <w:t xml:space="preserve">a </w:t>
      </w:r>
      <w:r w:rsidR="00456461" w:rsidRPr="00245153">
        <w:rPr>
          <w:rFonts w:asciiTheme="minorHAnsi" w:hAnsiTheme="minorHAnsi" w:cs="Times New Roman"/>
          <w:color w:val="000000"/>
          <w:sz w:val="20"/>
          <w:szCs w:val="20"/>
          <w:lang w:val="fr-BE" w:eastAsia="en-US"/>
        </w:rPr>
        <w:t xml:space="preserve">automatiquement </w:t>
      </w:r>
      <w:r w:rsidRPr="00245153">
        <w:rPr>
          <w:rFonts w:asciiTheme="minorHAnsi" w:hAnsiTheme="minorHAnsi" w:cs="Times New Roman"/>
          <w:color w:val="000000"/>
          <w:sz w:val="20"/>
          <w:szCs w:val="20"/>
          <w:lang w:val="fr-BE" w:eastAsia="en-US"/>
        </w:rPr>
        <w:t>« counting ».</w:t>
      </w:r>
      <w:r w:rsidR="00456461" w:rsidRPr="00245153">
        <w:rPr>
          <w:rFonts w:asciiTheme="minorHAnsi" w:hAnsiTheme="minorHAnsi" w:cs="Times New Roman"/>
          <w:color w:val="000000"/>
          <w:sz w:val="20"/>
          <w:szCs w:val="20"/>
          <w:lang w:val="fr-BE" w:eastAsia="en-US"/>
        </w:rPr>
        <w:t>, pour la catégorie M1 er M2, le comité sportif évaluera le handicap de chaque joueur une fois par mois, et pourra sur base de deux mens day lors desquels le participant aura significativement performé</w:t>
      </w:r>
      <w:r w:rsidR="001A1B93" w:rsidRPr="00245153">
        <w:rPr>
          <w:rFonts w:asciiTheme="minorHAnsi" w:hAnsiTheme="minorHAnsi" w:cs="Times New Roman"/>
          <w:color w:val="000000"/>
          <w:sz w:val="20"/>
          <w:szCs w:val="20"/>
          <w:lang w:val="fr-BE" w:eastAsia="en-US"/>
        </w:rPr>
        <w:t xml:space="preserve"> durant le mois </w:t>
      </w:r>
      <w:r w:rsidR="00456461" w:rsidRPr="00245153">
        <w:rPr>
          <w:rFonts w:asciiTheme="minorHAnsi" w:hAnsiTheme="minorHAnsi" w:cs="Times New Roman"/>
          <w:color w:val="000000"/>
          <w:sz w:val="20"/>
          <w:szCs w:val="20"/>
          <w:lang w:val="fr-BE" w:eastAsia="en-US"/>
        </w:rPr>
        <w:t xml:space="preserve">, abaissé son handicap à sa juste valeur. Tout participant M1 ou M2, a la possibilité </w:t>
      </w:r>
      <w:r w:rsidR="001A1B93" w:rsidRPr="00245153">
        <w:rPr>
          <w:rFonts w:asciiTheme="minorHAnsi" w:hAnsiTheme="minorHAnsi" w:cs="Times New Roman"/>
          <w:color w:val="000000"/>
          <w:sz w:val="20"/>
          <w:szCs w:val="20"/>
          <w:lang w:val="fr-BE" w:eastAsia="en-US"/>
        </w:rPr>
        <w:t xml:space="preserve">sur base </w:t>
      </w:r>
      <w:r w:rsidR="00456461" w:rsidRPr="00245153">
        <w:rPr>
          <w:rFonts w:asciiTheme="minorHAnsi" w:hAnsiTheme="minorHAnsi" w:cs="Times New Roman"/>
          <w:color w:val="000000"/>
          <w:sz w:val="20"/>
          <w:szCs w:val="20"/>
          <w:lang w:val="fr-BE" w:eastAsia="en-US"/>
        </w:rPr>
        <w:t>d’un bon score de rentr</w:t>
      </w:r>
      <w:r w:rsidR="001A1B93" w:rsidRPr="00245153">
        <w:rPr>
          <w:rFonts w:asciiTheme="minorHAnsi" w:hAnsiTheme="minorHAnsi" w:cs="Times New Roman"/>
          <w:color w:val="000000"/>
          <w:sz w:val="20"/>
          <w:szCs w:val="20"/>
          <w:lang w:val="fr-BE" w:eastAsia="en-US"/>
        </w:rPr>
        <w:t>er</w:t>
      </w:r>
      <w:r w:rsidR="00456461" w:rsidRPr="00245153">
        <w:rPr>
          <w:rFonts w:asciiTheme="minorHAnsi" w:hAnsiTheme="minorHAnsi" w:cs="Times New Roman"/>
          <w:color w:val="000000"/>
          <w:sz w:val="20"/>
          <w:szCs w:val="20"/>
          <w:lang w:val="fr-BE" w:eastAsia="en-US"/>
        </w:rPr>
        <w:t xml:space="preserve"> librement sa carte au près du capitaine pour que cette dernière soit prise en compte pour son handicap.</w:t>
      </w:r>
    </w:p>
    <w:p w14:paraId="482AC9FF" w14:textId="77777777" w:rsidR="00456461" w:rsidRPr="00245153" w:rsidRDefault="00456461" w:rsidP="00945A06">
      <w:pPr>
        <w:autoSpaceDE w:val="0"/>
        <w:autoSpaceDN w:val="0"/>
        <w:adjustRightInd w:val="0"/>
        <w:rPr>
          <w:rFonts w:asciiTheme="minorHAnsi" w:hAnsiTheme="minorHAnsi" w:cs="Times New Roman"/>
          <w:color w:val="000000"/>
          <w:sz w:val="20"/>
          <w:szCs w:val="20"/>
          <w:lang w:val="fr-BE" w:eastAsia="en-US"/>
        </w:rPr>
      </w:pPr>
    </w:p>
    <w:p w14:paraId="2C940777" w14:textId="4E172728"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b/>
          <w:bCs/>
          <w:color w:val="000000"/>
          <w:sz w:val="20"/>
          <w:szCs w:val="20"/>
          <w:lang w:val="fr-BE" w:eastAsia="en-US"/>
        </w:rPr>
        <w:t xml:space="preserve">11. Classements </w:t>
      </w:r>
      <w:r w:rsidR="00245153" w:rsidRPr="00245153">
        <w:rPr>
          <w:rFonts w:asciiTheme="minorHAnsi" w:hAnsiTheme="minorHAnsi" w:cs="Times New Roman"/>
          <w:b/>
          <w:bCs/>
          <w:color w:val="000000"/>
          <w:sz w:val="20"/>
          <w:szCs w:val="20"/>
          <w:lang w:val="fr-BE" w:eastAsia="en-US"/>
        </w:rPr>
        <w:t>et organisation des finales</w:t>
      </w:r>
    </w:p>
    <w:p w14:paraId="45EF332D" w14:textId="77777777" w:rsidR="00945A06" w:rsidRPr="00245153" w:rsidRDefault="00945A06" w:rsidP="00D81261">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Les compétitions du mercredi donnent lieu chaque semaine à : </w:t>
      </w:r>
    </w:p>
    <w:p w14:paraId="048B221D" w14:textId="332AC360" w:rsidR="00945A06" w:rsidRPr="00245153" w:rsidRDefault="00D81261" w:rsidP="00D81261">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Un</w:t>
      </w:r>
      <w:r w:rsidR="00945A06" w:rsidRPr="00245153">
        <w:rPr>
          <w:rFonts w:asciiTheme="minorHAnsi" w:hAnsiTheme="minorHAnsi"/>
          <w:sz w:val="20"/>
          <w:szCs w:val="20"/>
          <w:lang w:val="fr-BE"/>
        </w:rPr>
        <w:t xml:space="preserve"> classement </w:t>
      </w:r>
      <w:r w:rsidR="00245153" w:rsidRPr="00245153">
        <w:rPr>
          <w:rFonts w:asciiTheme="minorHAnsi" w:hAnsiTheme="minorHAnsi"/>
          <w:sz w:val="20"/>
          <w:szCs w:val="20"/>
          <w:lang w:val="fr-BE"/>
        </w:rPr>
        <w:t>B</w:t>
      </w:r>
      <w:r w:rsidR="00945A06" w:rsidRPr="00245153">
        <w:rPr>
          <w:rFonts w:asciiTheme="minorHAnsi" w:hAnsiTheme="minorHAnsi"/>
          <w:sz w:val="20"/>
          <w:szCs w:val="20"/>
          <w:lang w:val="fr-BE"/>
        </w:rPr>
        <w:t xml:space="preserve">rut, toutes catégories confondues, </w:t>
      </w:r>
    </w:p>
    <w:p w14:paraId="68A86110" w14:textId="0E640088" w:rsidR="00945A06" w:rsidRPr="00245153" w:rsidRDefault="00D81261" w:rsidP="00D81261">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Un</w:t>
      </w:r>
      <w:r w:rsidR="00945A06" w:rsidRPr="00245153">
        <w:rPr>
          <w:rFonts w:asciiTheme="minorHAnsi" w:hAnsiTheme="minorHAnsi"/>
          <w:sz w:val="20"/>
          <w:szCs w:val="20"/>
          <w:lang w:val="fr-BE"/>
        </w:rPr>
        <w:t xml:space="preserve"> classement </w:t>
      </w:r>
      <w:r w:rsidR="00245153" w:rsidRPr="00245153">
        <w:rPr>
          <w:rFonts w:asciiTheme="minorHAnsi" w:hAnsiTheme="minorHAnsi"/>
          <w:sz w:val="20"/>
          <w:szCs w:val="20"/>
          <w:lang w:val="fr-BE"/>
        </w:rPr>
        <w:t>N</w:t>
      </w:r>
      <w:r w:rsidR="00945A06" w:rsidRPr="00245153">
        <w:rPr>
          <w:rFonts w:asciiTheme="minorHAnsi" w:hAnsiTheme="minorHAnsi"/>
          <w:sz w:val="20"/>
          <w:szCs w:val="20"/>
          <w:lang w:val="fr-BE"/>
        </w:rPr>
        <w:t xml:space="preserve">et pour chaque catégorie (voir section 10). </w:t>
      </w:r>
    </w:p>
    <w:p w14:paraId="12728F73" w14:textId="1A6FB5B7" w:rsidR="00945A06" w:rsidRPr="00245153" w:rsidRDefault="00945A06" w:rsidP="00D81261">
      <w:pPr>
        <w:autoSpaceDE w:val="0"/>
        <w:autoSpaceDN w:val="0"/>
        <w:adjustRightInd w:val="0"/>
        <w:spacing w:before="12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Un classement général en </w:t>
      </w:r>
      <w:r w:rsidR="00245153" w:rsidRPr="00245153">
        <w:rPr>
          <w:rFonts w:asciiTheme="minorHAnsi" w:hAnsiTheme="minorHAnsi" w:cs="Times New Roman"/>
          <w:color w:val="000000"/>
          <w:sz w:val="20"/>
          <w:szCs w:val="20"/>
          <w:lang w:val="fr-BE" w:eastAsia="en-US"/>
        </w:rPr>
        <w:t>B</w:t>
      </w:r>
      <w:r w:rsidRPr="00245153">
        <w:rPr>
          <w:rFonts w:asciiTheme="minorHAnsi" w:hAnsiTheme="minorHAnsi" w:cs="Times New Roman"/>
          <w:color w:val="000000"/>
          <w:sz w:val="20"/>
          <w:szCs w:val="20"/>
          <w:lang w:val="fr-BE" w:eastAsia="en-US"/>
        </w:rPr>
        <w:t xml:space="preserve">rut et un classement général en </w:t>
      </w:r>
      <w:r w:rsidR="00245153" w:rsidRPr="00245153">
        <w:rPr>
          <w:rFonts w:asciiTheme="minorHAnsi" w:hAnsiTheme="minorHAnsi" w:cs="Times New Roman"/>
          <w:color w:val="000000"/>
          <w:sz w:val="20"/>
          <w:szCs w:val="20"/>
          <w:lang w:val="fr-BE" w:eastAsia="en-US"/>
        </w:rPr>
        <w:t>N</w:t>
      </w:r>
      <w:r w:rsidRPr="00245153">
        <w:rPr>
          <w:rFonts w:asciiTheme="minorHAnsi" w:hAnsiTheme="minorHAnsi" w:cs="Times New Roman"/>
          <w:color w:val="000000"/>
          <w:sz w:val="20"/>
          <w:szCs w:val="20"/>
          <w:lang w:val="fr-BE" w:eastAsia="en-US"/>
        </w:rPr>
        <w:t xml:space="preserve">et, toutes catégories confondues, sont établis sur base des 8 meilleurs résultats obtenus en cours de saison. En cas d’égalité, le départage s’effectue sur base du plus grand nombre de participations au Men’s Day, ensuite du meilleur résultat différent suivant les 8 meilleurs. Si l’égalité subsiste, on tiendra compte du premier meilleur résultat des 8 ayant servi au classement, ensuite le deuxième meilleur résultat, et ainsi de suite. </w:t>
      </w:r>
    </w:p>
    <w:p w14:paraId="4FF5E447" w14:textId="2EEBA0AA" w:rsidR="00945A06" w:rsidRPr="00245153" w:rsidRDefault="00945A06" w:rsidP="00D81261">
      <w:pPr>
        <w:autoSpaceDE w:val="0"/>
        <w:autoSpaceDN w:val="0"/>
        <w:adjustRightInd w:val="0"/>
        <w:spacing w:before="12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Les 12 premiers joueurs du classement </w:t>
      </w:r>
      <w:r w:rsidR="00FA5940" w:rsidRPr="009F2EB4">
        <w:rPr>
          <w:rFonts w:asciiTheme="minorHAnsi" w:hAnsiTheme="minorHAnsi" w:cs="Times New Roman"/>
          <w:color w:val="000000"/>
          <w:sz w:val="20"/>
          <w:szCs w:val="20"/>
          <w:lang w:val="fr-BE" w:eastAsia="en-US"/>
        </w:rPr>
        <w:t>B</w:t>
      </w:r>
      <w:r w:rsidRPr="00245153">
        <w:rPr>
          <w:rFonts w:asciiTheme="minorHAnsi" w:hAnsiTheme="minorHAnsi" w:cs="Times New Roman"/>
          <w:color w:val="000000"/>
          <w:sz w:val="20"/>
          <w:szCs w:val="20"/>
          <w:lang w:val="fr-BE" w:eastAsia="en-US"/>
        </w:rPr>
        <w:t xml:space="preserve">rut et les 18 premiers joueurs du classement </w:t>
      </w:r>
      <w:r w:rsidR="00245153" w:rsidRPr="00245153">
        <w:rPr>
          <w:rFonts w:asciiTheme="minorHAnsi" w:hAnsiTheme="minorHAnsi" w:cs="Times New Roman"/>
          <w:color w:val="000000"/>
          <w:sz w:val="20"/>
          <w:szCs w:val="20"/>
          <w:lang w:val="fr-BE" w:eastAsia="en-US"/>
        </w:rPr>
        <w:t>N</w:t>
      </w:r>
      <w:r w:rsidRPr="00245153">
        <w:rPr>
          <w:rFonts w:asciiTheme="minorHAnsi" w:hAnsiTheme="minorHAnsi" w:cs="Times New Roman"/>
          <w:color w:val="000000"/>
          <w:sz w:val="20"/>
          <w:szCs w:val="20"/>
          <w:lang w:val="fr-BE" w:eastAsia="en-US"/>
        </w:rPr>
        <w:t xml:space="preserve">et (non repris au classement </w:t>
      </w:r>
      <w:r w:rsidR="00FA5940" w:rsidRPr="009F2EB4">
        <w:rPr>
          <w:rFonts w:asciiTheme="minorHAnsi" w:hAnsiTheme="minorHAnsi" w:cs="Times New Roman"/>
          <w:color w:val="000000"/>
          <w:sz w:val="20"/>
          <w:szCs w:val="20"/>
          <w:lang w:val="fr-BE" w:eastAsia="en-US"/>
        </w:rPr>
        <w:t>B</w:t>
      </w:r>
      <w:r w:rsidRPr="00245153">
        <w:rPr>
          <w:rFonts w:asciiTheme="minorHAnsi" w:hAnsiTheme="minorHAnsi" w:cs="Times New Roman"/>
          <w:color w:val="000000"/>
          <w:sz w:val="20"/>
          <w:szCs w:val="20"/>
          <w:lang w:val="fr-BE" w:eastAsia="en-US"/>
        </w:rPr>
        <w:t>rut) participeront aux finales pour autant qu’ils aient participé à 8 épreuves qualificatives au minimum</w:t>
      </w:r>
      <w:r w:rsidR="001A1B93" w:rsidRPr="00245153">
        <w:rPr>
          <w:rFonts w:asciiTheme="minorHAnsi" w:hAnsiTheme="minorHAnsi" w:cs="Times New Roman"/>
          <w:color w:val="000000"/>
          <w:sz w:val="20"/>
          <w:szCs w:val="20"/>
          <w:lang w:val="fr-BE" w:eastAsia="en-US"/>
        </w:rPr>
        <w:t xml:space="preserve"> et qu’ils soient </w:t>
      </w:r>
      <w:r w:rsidR="00245153" w:rsidRPr="00245153">
        <w:rPr>
          <w:rFonts w:asciiTheme="minorHAnsi" w:hAnsiTheme="minorHAnsi" w:cs="Times New Roman"/>
          <w:color w:val="000000"/>
          <w:sz w:val="20"/>
          <w:szCs w:val="20"/>
          <w:lang w:val="fr-BE" w:eastAsia="en-US"/>
        </w:rPr>
        <w:t>“</w:t>
      </w:r>
      <w:r w:rsidR="001A1B93" w:rsidRPr="00245153">
        <w:rPr>
          <w:rFonts w:asciiTheme="minorHAnsi" w:hAnsiTheme="minorHAnsi" w:cs="Times New Roman"/>
          <w:color w:val="000000"/>
          <w:sz w:val="20"/>
          <w:szCs w:val="20"/>
          <w:lang w:val="fr-BE" w:eastAsia="en-US"/>
        </w:rPr>
        <w:t>full member</w:t>
      </w:r>
      <w:r w:rsidR="00245153" w:rsidRPr="00245153">
        <w:rPr>
          <w:rFonts w:asciiTheme="minorHAnsi" w:hAnsiTheme="minorHAnsi" w:cs="Times New Roman"/>
          <w:color w:val="000000"/>
          <w:sz w:val="20"/>
          <w:szCs w:val="20"/>
          <w:lang w:val="fr-BE" w:eastAsia="en-US"/>
        </w:rPr>
        <w:t>”</w:t>
      </w:r>
      <w:r w:rsidR="00D81261" w:rsidRPr="00245153">
        <w:rPr>
          <w:rFonts w:asciiTheme="minorHAnsi" w:hAnsiTheme="minorHAnsi" w:cs="Times New Roman"/>
          <w:color w:val="000000"/>
          <w:sz w:val="20"/>
          <w:szCs w:val="20"/>
          <w:lang w:val="fr-BE" w:eastAsia="en-US"/>
        </w:rPr>
        <w:t>.</w:t>
      </w:r>
    </w:p>
    <w:p w14:paraId="77D8184D" w14:textId="134468BC" w:rsidR="00245153" w:rsidRPr="00245153" w:rsidRDefault="00945A06" w:rsidP="00D81261">
      <w:pPr>
        <w:autoSpaceDE w:val="0"/>
        <w:autoSpaceDN w:val="0"/>
        <w:adjustRightInd w:val="0"/>
        <w:spacing w:before="12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Les finales se déroulent séparément pour chaque classement </w:t>
      </w:r>
      <w:r w:rsidR="00245153" w:rsidRPr="00245153">
        <w:rPr>
          <w:rFonts w:asciiTheme="minorHAnsi" w:hAnsiTheme="minorHAnsi" w:cs="Times New Roman"/>
          <w:color w:val="000000"/>
          <w:sz w:val="20"/>
          <w:szCs w:val="20"/>
          <w:lang w:val="fr-BE" w:eastAsia="en-US"/>
        </w:rPr>
        <w:t xml:space="preserve">(Brut et Net) </w:t>
      </w:r>
      <w:r w:rsidRPr="00245153">
        <w:rPr>
          <w:rFonts w:asciiTheme="minorHAnsi" w:hAnsiTheme="minorHAnsi" w:cs="Times New Roman"/>
          <w:color w:val="000000"/>
          <w:sz w:val="20"/>
          <w:szCs w:val="20"/>
          <w:lang w:val="fr-BE" w:eastAsia="en-US"/>
        </w:rPr>
        <w:t xml:space="preserve">sous forme de tournois par élimination </w:t>
      </w:r>
      <w:r w:rsidR="00245153" w:rsidRPr="00245153">
        <w:rPr>
          <w:rFonts w:asciiTheme="minorHAnsi" w:hAnsiTheme="minorHAnsi" w:cs="Times New Roman"/>
          <w:color w:val="000000"/>
          <w:sz w:val="20"/>
          <w:szCs w:val="20"/>
          <w:lang w:val="fr-BE" w:eastAsia="en-US"/>
        </w:rPr>
        <w:t>directe :</w:t>
      </w:r>
    </w:p>
    <w:p w14:paraId="42E7D40C" w14:textId="77777777" w:rsidR="00245153" w:rsidRPr="00245153" w:rsidRDefault="003413E7" w:rsidP="00245153">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Samedi deux tours sur 9 trous sont organisés, à l’issu</w:t>
      </w:r>
      <w:r w:rsidR="004720E7" w:rsidRPr="00245153">
        <w:rPr>
          <w:rFonts w:asciiTheme="minorHAnsi" w:hAnsiTheme="minorHAnsi"/>
          <w:sz w:val="20"/>
          <w:szCs w:val="20"/>
          <w:lang w:val="fr-BE"/>
        </w:rPr>
        <w:t>e</w:t>
      </w:r>
      <w:r w:rsidR="00945A06" w:rsidRPr="00245153">
        <w:rPr>
          <w:rFonts w:asciiTheme="minorHAnsi" w:hAnsiTheme="minorHAnsi"/>
          <w:sz w:val="20"/>
          <w:szCs w:val="20"/>
          <w:lang w:val="fr-BE"/>
        </w:rPr>
        <w:t xml:space="preserve"> </w:t>
      </w:r>
      <w:r w:rsidRPr="00245153">
        <w:rPr>
          <w:rFonts w:asciiTheme="minorHAnsi" w:hAnsiTheme="minorHAnsi"/>
          <w:sz w:val="20"/>
          <w:szCs w:val="20"/>
          <w:lang w:val="fr-BE"/>
        </w:rPr>
        <w:t>de ces</w:t>
      </w:r>
      <w:r w:rsidR="00945A06" w:rsidRPr="00245153">
        <w:rPr>
          <w:rFonts w:asciiTheme="minorHAnsi" w:hAnsiTheme="minorHAnsi"/>
          <w:sz w:val="20"/>
          <w:szCs w:val="20"/>
          <w:lang w:val="fr-BE"/>
        </w:rPr>
        <w:t xml:space="preserve"> </w:t>
      </w:r>
      <w:r w:rsidRPr="00245153">
        <w:rPr>
          <w:rFonts w:asciiTheme="minorHAnsi" w:hAnsiTheme="minorHAnsi"/>
          <w:sz w:val="20"/>
          <w:szCs w:val="20"/>
          <w:lang w:val="fr-BE"/>
        </w:rPr>
        <w:t>2</w:t>
      </w:r>
      <w:r w:rsidR="00945A06" w:rsidRPr="00245153">
        <w:rPr>
          <w:rFonts w:asciiTheme="minorHAnsi" w:hAnsiTheme="minorHAnsi"/>
          <w:sz w:val="20"/>
          <w:szCs w:val="20"/>
          <w:lang w:val="fr-BE"/>
        </w:rPr>
        <w:t xml:space="preserve"> tours qualificatifs</w:t>
      </w:r>
      <w:r w:rsidRPr="00245153">
        <w:rPr>
          <w:rFonts w:asciiTheme="minorHAnsi" w:hAnsiTheme="minorHAnsi"/>
          <w:sz w:val="20"/>
          <w:szCs w:val="20"/>
          <w:lang w:val="fr-BE"/>
        </w:rPr>
        <w:t>, les 3 derniers dans chaque class</w:t>
      </w:r>
      <w:r w:rsidR="004720E7" w:rsidRPr="00245153">
        <w:rPr>
          <w:rFonts w:asciiTheme="minorHAnsi" w:hAnsiTheme="minorHAnsi"/>
          <w:sz w:val="20"/>
          <w:szCs w:val="20"/>
          <w:lang w:val="fr-BE"/>
        </w:rPr>
        <w:t>e</w:t>
      </w:r>
      <w:r w:rsidRPr="00245153">
        <w:rPr>
          <w:rFonts w:asciiTheme="minorHAnsi" w:hAnsiTheme="minorHAnsi"/>
          <w:sz w:val="20"/>
          <w:szCs w:val="20"/>
          <w:lang w:val="fr-BE"/>
        </w:rPr>
        <w:t>ment sont éliminés</w:t>
      </w:r>
    </w:p>
    <w:p w14:paraId="7BEF4E28" w14:textId="77777777" w:rsidR="00245153" w:rsidRPr="00245153" w:rsidRDefault="003413E7" w:rsidP="00245153">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Dimanche matin, un tour de 9 trous est organisé</w:t>
      </w:r>
      <w:r w:rsidR="00C1609C" w:rsidRPr="00245153">
        <w:rPr>
          <w:rFonts w:asciiTheme="minorHAnsi" w:hAnsiTheme="minorHAnsi"/>
          <w:sz w:val="20"/>
          <w:szCs w:val="20"/>
          <w:lang w:val="fr-BE"/>
        </w:rPr>
        <w:t>.</w:t>
      </w:r>
    </w:p>
    <w:p w14:paraId="6F436D38" w14:textId="1F5CB579" w:rsidR="00245153" w:rsidRPr="00245153" w:rsidRDefault="00C1609C" w:rsidP="00245153">
      <w:pPr>
        <w:pStyle w:val="Default"/>
        <w:spacing w:after="20"/>
        <w:ind w:left="567"/>
        <w:rPr>
          <w:rFonts w:asciiTheme="minorHAnsi" w:hAnsiTheme="minorHAnsi"/>
          <w:sz w:val="20"/>
          <w:szCs w:val="20"/>
          <w:lang w:val="fr-BE"/>
        </w:rPr>
      </w:pPr>
      <w:r w:rsidRPr="00245153">
        <w:rPr>
          <w:rFonts w:asciiTheme="minorHAnsi" w:hAnsiTheme="minorHAnsi"/>
          <w:sz w:val="20"/>
          <w:szCs w:val="20"/>
          <w:lang w:val="fr-BE"/>
        </w:rPr>
        <w:t xml:space="preserve">En catégorie </w:t>
      </w:r>
      <w:r w:rsidR="00245153" w:rsidRPr="00245153">
        <w:rPr>
          <w:rFonts w:asciiTheme="minorHAnsi" w:hAnsiTheme="minorHAnsi"/>
          <w:sz w:val="20"/>
          <w:szCs w:val="20"/>
          <w:lang w:val="fr-BE"/>
        </w:rPr>
        <w:t>N</w:t>
      </w:r>
      <w:r w:rsidRPr="00245153">
        <w:rPr>
          <w:rFonts w:asciiTheme="minorHAnsi" w:hAnsiTheme="minorHAnsi"/>
          <w:sz w:val="20"/>
          <w:szCs w:val="20"/>
          <w:lang w:val="fr-BE"/>
        </w:rPr>
        <w:t>et uniquement, une moyenne</w:t>
      </w:r>
      <w:r w:rsidR="00425BB1" w:rsidRPr="00245153">
        <w:rPr>
          <w:rFonts w:asciiTheme="minorHAnsi" w:hAnsiTheme="minorHAnsi"/>
          <w:sz w:val="20"/>
          <w:szCs w:val="20"/>
          <w:lang w:val="fr-BE"/>
        </w:rPr>
        <w:t xml:space="preserve"> des deux premiers tours est </w:t>
      </w:r>
      <w:r w:rsidR="00245153" w:rsidRPr="00245153">
        <w:rPr>
          <w:rFonts w:asciiTheme="minorHAnsi" w:hAnsiTheme="minorHAnsi"/>
          <w:sz w:val="20"/>
          <w:szCs w:val="20"/>
          <w:lang w:val="fr-BE"/>
        </w:rPr>
        <w:t xml:space="preserve">calculée </w:t>
      </w:r>
      <w:r w:rsidR="00425BB1" w:rsidRPr="00245153">
        <w:rPr>
          <w:rFonts w:asciiTheme="minorHAnsi" w:hAnsiTheme="minorHAnsi"/>
          <w:sz w:val="20"/>
          <w:szCs w:val="20"/>
          <w:lang w:val="fr-BE"/>
        </w:rPr>
        <w:t>(Le score est arrondi vers le bas s’il compte une décimale inférieur</w:t>
      </w:r>
      <w:r w:rsidR="00245153" w:rsidRPr="00245153">
        <w:rPr>
          <w:rFonts w:asciiTheme="minorHAnsi" w:hAnsiTheme="minorHAnsi"/>
          <w:sz w:val="20"/>
          <w:szCs w:val="20"/>
          <w:lang w:val="fr-BE"/>
        </w:rPr>
        <w:t>e</w:t>
      </w:r>
      <w:r w:rsidR="00425BB1" w:rsidRPr="00245153">
        <w:rPr>
          <w:rFonts w:asciiTheme="minorHAnsi" w:hAnsiTheme="minorHAnsi"/>
          <w:sz w:val="20"/>
          <w:szCs w:val="20"/>
          <w:lang w:val="fr-BE"/>
        </w:rPr>
        <w:t xml:space="preserve"> ou égale à 0.49 et il est arrondi vers le haut s’il compte une décimale supérieure ou égale à 0.5).</w:t>
      </w:r>
    </w:p>
    <w:p w14:paraId="20CF58E4" w14:textId="18EE781C" w:rsidR="00245153" w:rsidRPr="00245153" w:rsidRDefault="00245153" w:rsidP="00245153">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 xml:space="preserve">Les </w:t>
      </w:r>
      <w:r w:rsidR="003413E7" w:rsidRPr="00245153">
        <w:rPr>
          <w:rFonts w:asciiTheme="minorHAnsi" w:hAnsiTheme="minorHAnsi"/>
          <w:sz w:val="20"/>
          <w:szCs w:val="20"/>
          <w:lang w:val="fr-BE"/>
        </w:rPr>
        <w:t xml:space="preserve">deux demi-finales </w:t>
      </w:r>
      <w:r w:rsidR="004720E7" w:rsidRPr="00245153">
        <w:rPr>
          <w:rFonts w:asciiTheme="minorHAnsi" w:hAnsiTheme="minorHAnsi"/>
          <w:sz w:val="20"/>
          <w:szCs w:val="20"/>
          <w:lang w:val="fr-BE"/>
        </w:rPr>
        <w:t xml:space="preserve">sont organisées en matchplay sur 9 trous, avec ¾ de la différence des strokes en </w:t>
      </w:r>
      <w:r w:rsidRPr="00245153">
        <w:rPr>
          <w:rFonts w:asciiTheme="minorHAnsi" w:hAnsiTheme="minorHAnsi"/>
          <w:sz w:val="20"/>
          <w:szCs w:val="20"/>
          <w:lang w:val="fr-BE"/>
        </w:rPr>
        <w:t>N</w:t>
      </w:r>
      <w:r w:rsidR="004720E7" w:rsidRPr="00245153">
        <w:rPr>
          <w:rFonts w:asciiTheme="minorHAnsi" w:hAnsiTheme="minorHAnsi"/>
          <w:sz w:val="20"/>
          <w:szCs w:val="20"/>
          <w:lang w:val="fr-BE"/>
        </w:rPr>
        <w:t xml:space="preserve">et et scratch en </w:t>
      </w:r>
      <w:r w:rsidRPr="00245153">
        <w:rPr>
          <w:rFonts w:asciiTheme="minorHAnsi" w:hAnsiTheme="minorHAnsi"/>
          <w:sz w:val="20"/>
          <w:szCs w:val="20"/>
          <w:lang w:val="fr-BE"/>
        </w:rPr>
        <w:t>B</w:t>
      </w:r>
      <w:r w:rsidR="004720E7" w:rsidRPr="00245153">
        <w:rPr>
          <w:rFonts w:asciiTheme="minorHAnsi" w:hAnsiTheme="minorHAnsi"/>
          <w:sz w:val="20"/>
          <w:szCs w:val="20"/>
          <w:lang w:val="fr-BE"/>
        </w:rPr>
        <w:t xml:space="preserve">rut </w:t>
      </w:r>
      <w:r w:rsidR="003413E7" w:rsidRPr="00245153">
        <w:rPr>
          <w:rFonts w:asciiTheme="minorHAnsi" w:hAnsiTheme="minorHAnsi"/>
          <w:sz w:val="20"/>
          <w:szCs w:val="20"/>
          <w:lang w:val="fr-BE"/>
        </w:rPr>
        <w:t>(le 1er contre le 4ème, le 2ème contre le 3ème</w:t>
      </w:r>
      <w:r w:rsidRPr="00245153">
        <w:rPr>
          <w:rFonts w:asciiTheme="minorHAnsi" w:hAnsiTheme="minorHAnsi"/>
          <w:sz w:val="20"/>
          <w:szCs w:val="20"/>
          <w:lang w:val="fr-BE"/>
        </w:rPr>
        <w:t>)</w:t>
      </w:r>
      <w:r w:rsidR="00945A06" w:rsidRPr="00245153">
        <w:rPr>
          <w:rFonts w:asciiTheme="minorHAnsi" w:hAnsiTheme="minorHAnsi"/>
          <w:sz w:val="20"/>
          <w:szCs w:val="20"/>
          <w:lang w:val="fr-BE"/>
        </w:rPr>
        <w:t xml:space="preserve">. </w:t>
      </w:r>
    </w:p>
    <w:p w14:paraId="274345CC" w14:textId="1DE55EC1" w:rsidR="00945A06" w:rsidRPr="00245153" w:rsidRDefault="00245153" w:rsidP="00245153">
      <w:pPr>
        <w:pStyle w:val="Default"/>
        <w:numPr>
          <w:ilvl w:val="0"/>
          <w:numId w:val="8"/>
        </w:numPr>
        <w:spacing w:after="20"/>
        <w:ind w:left="567" w:hanging="283"/>
        <w:rPr>
          <w:rFonts w:asciiTheme="minorHAnsi" w:hAnsiTheme="minorHAnsi"/>
          <w:sz w:val="20"/>
          <w:szCs w:val="20"/>
          <w:lang w:val="fr-BE"/>
        </w:rPr>
      </w:pPr>
      <w:r w:rsidRPr="00245153">
        <w:rPr>
          <w:rFonts w:asciiTheme="minorHAnsi" w:hAnsiTheme="minorHAnsi"/>
          <w:sz w:val="20"/>
          <w:szCs w:val="20"/>
          <w:lang w:val="fr-BE"/>
        </w:rPr>
        <w:t>L</w:t>
      </w:r>
      <w:r w:rsidR="00945A06" w:rsidRPr="00245153">
        <w:rPr>
          <w:rFonts w:asciiTheme="minorHAnsi" w:hAnsiTheme="minorHAnsi"/>
          <w:sz w:val="20"/>
          <w:szCs w:val="20"/>
          <w:lang w:val="fr-BE"/>
        </w:rPr>
        <w:t xml:space="preserve">a grande et la petite finale sont </w:t>
      </w:r>
      <w:r w:rsidRPr="00245153">
        <w:rPr>
          <w:rFonts w:asciiTheme="minorHAnsi" w:hAnsiTheme="minorHAnsi"/>
          <w:sz w:val="20"/>
          <w:szCs w:val="20"/>
          <w:lang w:val="fr-BE"/>
        </w:rPr>
        <w:t>organisées</w:t>
      </w:r>
      <w:r w:rsidR="004720E7" w:rsidRPr="00245153">
        <w:rPr>
          <w:rFonts w:asciiTheme="minorHAnsi" w:hAnsiTheme="minorHAnsi"/>
          <w:sz w:val="20"/>
          <w:szCs w:val="20"/>
          <w:lang w:val="fr-BE"/>
        </w:rPr>
        <w:t xml:space="preserve"> avec les lauréats et perdants,</w:t>
      </w:r>
      <w:r w:rsidR="00945A06" w:rsidRPr="00245153">
        <w:rPr>
          <w:rFonts w:asciiTheme="minorHAnsi" w:hAnsiTheme="minorHAnsi"/>
          <w:sz w:val="20"/>
          <w:szCs w:val="20"/>
          <w:lang w:val="fr-BE"/>
        </w:rPr>
        <w:t xml:space="preserve"> en matchplay sur 9 trous, avec ¾ de la différence des strokes en </w:t>
      </w:r>
      <w:r w:rsidRPr="00245153">
        <w:rPr>
          <w:rFonts w:asciiTheme="minorHAnsi" w:hAnsiTheme="minorHAnsi"/>
          <w:sz w:val="20"/>
          <w:szCs w:val="20"/>
          <w:lang w:val="fr-BE"/>
        </w:rPr>
        <w:t>N</w:t>
      </w:r>
      <w:r w:rsidR="00945A06" w:rsidRPr="00245153">
        <w:rPr>
          <w:rFonts w:asciiTheme="minorHAnsi" w:hAnsiTheme="minorHAnsi"/>
          <w:sz w:val="20"/>
          <w:szCs w:val="20"/>
          <w:lang w:val="fr-BE"/>
        </w:rPr>
        <w:t xml:space="preserve">et et scratch en </w:t>
      </w:r>
      <w:r w:rsidRPr="00245153">
        <w:rPr>
          <w:rFonts w:asciiTheme="minorHAnsi" w:hAnsiTheme="minorHAnsi"/>
          <w:sz w:val="20"/>
          <w:szCs w:val="20"/>
          <w:lang w:val="fr-BE"/>
        </w:rPr>
        <w:t>B</w:t>
      </w:r>
      <w:r w:rsidR="00945A06" w:rsidRPr="00245153">
        <w:rPr>
          <w:rFonts w:asciiTheme="minorHAnsi" w:hAnsiTheme="minorHAnsi"/>
          <w:sz w:val="20"/>
          <w:szCs w:val="20"/>
          <w:lang w:val="fr-BE"/>
        </w:rPr>
        <w:t xml:space="preserve">rut. </w:t>
      </w:r>
    </w:p>
    <w:p w14:paraId="5AD959F5" w14:textId="022FBF2F" w:rsidR="00945A06" w:rsidRPr="00245153" w:rsidRDefault="00945A06" w:rsidP="00D81261">
      <w:pPr>
        <w:autoSpaceDE w:val="0"/>
        <w:autoSpaceDN w:val="0"/>
        <w:adjustRightInd w:val="0"/>
        <w:spacing w:before="12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Note : Il n’y a aucun</w:t>
      </w:r>
      <w:r w:rsidR="00D81261" w:rsidRPr="00245153">
        <w:rPr>
          <w:rFonts w:asciiTheme="minorHAnsi" w:hAnsiTheme="minorHAnsi" w:cs="Times New Roman"/>
          <w:color w:val="000000"/>
          <w:sz w:val="20"/>
          <w:szCs w:val="20"/>
          <w:lang w:val="fr-BE" w:eastAsia="en-US"/>
        </w:rPr>
        <w:t xml:space="preserve"> système de « </w:t>
      </w:r>
      <w:r w:rsidRPr="00245153">
        <w:rPr>
          <w:rFonts w:asciiTheme="minorHAnsi" w:hAnsiTheme="minorHAnsi" w:cs="Times New Roman"/>
          <w:color w:val="000000"/>
          <w:sz w:val="20"/>
          <w:szCs w:val="20"/>
          <w:lang w:val="fr-BE" w:eastAsia="en-US"/>
        </w:rPr>
        <w:t>wild-card</w:t>
      </w:r>
      <w:r w:rsidR="00D81261" w:rsidRPr="00245153">
        <w:rPr>
          <w:rFonts w:asciiTheme="minorHAnsi" w:hAnsiTheme="minorHAnsi" w:cs="Times New Roman"/>
          <w:color w:val="000000"/>
          <w:sz w:val="20"/>
          <w:szCs w:val="20"/>
          <w:lang w:val="fr-BE" w:eastAsia="en-US"/>
        </w:rPr>
        <w:t> »</w:t>
      </w:r>
      <w:r w:rsidRPr="00245153">
        <w:rPr>
          <w:rFonts w:asciiTheme="minorHAnsi" w:hAnsiTheme="minorHAnsi" w:cs="Times New Roman"/>
          <w:color w:val="000000"/>
          <w:sz w:val="20"/>
          <w:szCs w:val="20"/>
          <w:lang w:val="fr-BE" w:eastAsia="en-US"/>
        </w:rPr>
        <w:t xml:space="preserve"> et toutes les qualifications aux finales sont directement liées aux performances sportives des participants, à leurs scores et participations. </w:t>
      </w:r>
    </w:p>
    <w:p w14:paraId="5F5CE458" w14:textId="77777777" w:rsidR="00456461" w:rsidRPr="00245153" w:rsidRDefault="00456461" w:rsidP="00945A06">
      <w:pPr>
        <w:autoSpaceDE w:val="0"/>
        <w:autoSpaceDN w:val="0"/>
        <w:adjustRightInd w:val="0"/>
        <w:rPr>
          <w:rFonts w:asciiTheme="minorHAnsi" w:hAnsiTheme="minorHAnsi" w:cs="Times New Roman"/>
          <w:b/>
          <w:bCs/>
          <w:color w:val="000000"/>
          <w:sz w:val="20"/>
          <w:szCs w:val="20"/>
          <w:lang w:val="fr-BE" w:eastAsia="en-US"/>
        </w:rPr>
      </w:pPr>
    </w:p>
    <w:p w14:paraId="730FE099" w14:textId="77777777" w:rsidR="00245153" w:rsidRPr="00245153" w:rsidRDefault="00245153" w:rsidP="00945A06">
      <w:pPr>
        <w:autoSpaceDE w:val="0"/>
        <w:autoSpaceDN w:val="0"/>
        <w:adjustRightInd w:val="0"/>
        <w:rPr>
          <w:rFonts w:asciiTheme="minorHAnsi" w:hAnsiTheme="minorHAnsi" w:cs="Times New Roman"/>
          <w:b/>
          <w:bCs/>
          <w:color w:val="000000"/>
          <w:sz w:val="20"/>
          <w:szCs w:val="20"/>
          <w:lang w:val="fr-BE" w:eastAsia="en-US"/>
        </w:rPr>
      </w:pPr>
    </w:p>
    <w:p w14:paraId="793A8C6C" w14:textId="77777777" w:rsidR="00245153" w:rsidRPr="00245153" w:rsidRDefault="00245153" w:rsidP="00945A06">
      <w:pPr>
        <w:autoSpaceDE w:val="0"/>
        <w:autoSpaceDN w:val="0"/>
        <w:adjustRightInd w:val="0"/>
        <w:rPr>
          <w:rFonts w:asciiTheme="minorHAnsi" w:hAnsiTheme="minorHAnsi" w:cs="Times New Roman"/>
          <w:b/>
          <w:bCs/>
          <w:color w:val="000000"/>
          <w:sz w:val="20"/>
          <w:szCs w:val="20"/>
          <w:lang w:val="fr-BE" w:eastAsia="en-US"/>
        </w:rPr>
      </w:pPr>
    </w:p>
    <w:p w14:paraId="25C93C3A" w14:textId="77777777" w:rsidR="00245153" w:rsidRPr="00245153" w:rsidRDefault="00245153" w:rsidP="00945A06">
      <w:pPr>
        <w:autoSpaceDE w:val="0"/>
        <w:autoSpaceDN w:val="0"/>
        <w:adjustRightInd w:val="0"/>
        <w:rPr>
          <w:rFonts w:asciiTheme="minorHAnsi" w:hAnsiTheme="minorHAnsi" w:cs="Times New Roman"/>
          <w:b/>
          <w:bCs/>
          <w:color w:val="000000"/>
          <w:sz w:val="20"/>
          <w:szCs w:val="20"/>
          <w:lang w:val="fr-BE" w:eastAsia="en-US"/>
        </w:rPr>
      </w:pPr>
    </w:p>
    <w:p w14:paraId="22893450" w14:textId="77777777" w:rsidR="00245153" w:rsidRPr="00245153" w:rsidRDefault="00245153" w:rsidP="00945A06">
      <w:pPr>
        <w:autoSpaceDE w:val="0"/>
        <w:autoSpaceDN w:val="0"/>
        <w:adjustRightInd w:val="0"/>
        <w:rPr>
          <w:rFonts w:asciiTheme="minorHAnsi" w:hAnsiTheme="minorHAnsi" w:cs="Times New Roman"/>
          <w:b/>
          <w:bCs/>
          <w:color w:val="000000"/>
          <w:sz w:val="20"/>
          <w:szCs w:val="20"/>
          <w:lang w:val="fr-BE" w:eastAsia="en-US"/>
        </w:rPr>
      </w:pPr>
    </w:p>
    <w:tbl>
      <w:tblPr>
        <w:tblStyle w:val="Grilledutableau"/>
        <w:tblW w:w="9214" w:type="dxa"/>
        <w:tblInd w:w="-142" w:type="dxa"/>
        <w:tblLook w:val="04A0" w:firstRow="1" w:lastRow="0" w:firstColumn="1" w:lastColumn="0" w:noHBand="0" w:noVBand="1"/>
      </w:tblPr>
      <w:tblGrid>
        <w:gridCol w:w="2836"/>
        <w:gridCol w:w="6378"/>
      </w:tblGrid>
      <w:tr w:rsidR="00245153" w:rsidRPr="00245153" w14:paraId="32E1C940" w14:textId="77777777" w:rsidTr="00815ACA">
        <w:tc>
          <w:tcPr>
            <w:tcW w:w="2836" w:type="dxa"/>
            <w:tcBorders>
              <w:top w:val="nil"/>
              <w:left w:val="nil"/>
              <w:bottom w:val="nil"/>
              <w:right w:val="nil"/>
            </w:tcBorders>
          </w:tcPr>
          <w:p w14:paraId="33D92F44" w14:textId="77777777" w:rsidR="00245153" w:rsidRPr="00245153" w:rsidRDefault="00245153" w:rsidP="00815ACA">
            <w:pPr>
              <w:pStyle w:val="Default"/>
              <w:rPr>
                <w:b/>
                <w:bCs/>
                <w:sz w:val="16"/>
                <w:szCs w:val="16"/>
                <w:lang w:val="fr-BE"/>
              </w:rPr>
            </w:pPr>
            <w:r w:rsidRPr="00245153">
              <w:rPr>
                <w:b/>
                <w:bCs/>
                <w:noProof/>
                <w:sz w:val="16"/>
                <w:szCs w:val="16"/>
                <w:lang w:val="fr-BE"/>
              </w:rPr>
              <w:lastRenderedPageBreak/>
              <w:drawing>
                <wp:inline distT="0" distB="0" distL="0" distR="0" wp14:anchorId="1AF2751E" wp14:editId="6283C3B5">
                  <wp:extent cx="1581150" cy="964722"/>
                  <wp:effectExtent l="19050" t="19050" r="1905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D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1903" cy="971283"/>
                          </a:xfrm>
                          <a:prstGeom prst="rect">
                            <a:avLst/>
                          </a:prstGeom>
                          <a:ln w="6350">
                            <a:solidFill>
                              <a:schemeClr val="bg1">
                                <a:lumMod val="50000"/>
                              </a:schemeClr>
                            </a:solidFill>
                          </a:ln>
                        </pic:spPr>
                      </pic:pic>
                    </a:graphicData>
                  </a:graphic>
                </wp:inline>
              </w:drawing>
            </w:r>
          </w:p>
        </w:tc>
        <w:tc>
          <w:tcPr>
            <w:tcW w:w="6378" w:type="dxa"/>
            <w:tcBorders>
              <w:left w:val="nil"/>
              <w:right w:val="nil"/>
            </w:tcBorders>
            <w:vAlign w:val="center"/>
          </w:tcPr>
          <w:p w14:paraId="2DF700B2" w14:textId="3B6C4412" w:rsidR="00245153" w:rsidRPr="00245153" w:rsidRDefault="00245153" w:rsidP="00815ACA">
            <w:pPr>
              <w:pStyle w:val="Default"/>
              <w:rPr>
                <w:b/>
                <w:bCs/>
                <w:sz w:val="40"/>
                <w:szCs w:val="40"/>
                <w:lang w:val="fr-BE"/>
              </w:rPr>
            </w:pPr>
            <w:r w:rsidRPr="00245153">
              <w:rPr>
                <w:b/>
                <w:bCs/>
                <w:sz w:val="40"/>
                <w:szCs w:val="40"/>
                <w:lang w:val="fr-BE"/>
              </w:rPr>
              <w:t>Men’s Day 202</w:t>
            </w:r>
            <w:r w:rsidR="002A4850">
              <w:rPr>
                <w:b/>
                <w:bCs/>
                <w:sz w:val="40"/>
                <w:szCs w:val="40"/>
                <w:lang w:val="fr-BE"/>
              </w:rPr>
              <w:t>1</w:t>
            </w:r>
          </w:p>
          <w:p w14:paraId="77E280F5" w14:textId="77777777" w:rsidR="00245153" w:rsidRPr="00245153" w:rsidRDefault="00245153" w:rsidP="00815ACA">
            <w:pPr>
              <w:pStyle w:val="Default"/>
              <w:rPr>
                <w:b/>
                <w:bCs/>
                <w:lang w:val="fr-BE"/>
              </w:rPr>
            </w:pPr>
          </w:p>
          <w:p w14:paraId="477A1E1B" w14:textId="77777777" w:rsidR="00245153" w:rsidRPr="00245153" w:rsidRDefault="00245153" w:rsidP="00815ACA">
            <w:pPr>
              <w:pStyle w:val="Default"/>
              <w:rPr>
                <w:b/>
                <w:bCs/>
                <w:sz w:val="48"/>
                <w:szCs w:val="48"/>
                <w:lang w:val="fr-BE"/>
              </w:rPr>
            </w:pPr>
            <w:r w:rsidRPr="00245153">
              <w:rPr>
                <w:b/>
                <w:bCs/>
                <w:sz w:val="40"/>
                <w:szCs w:val="40"/>
                <w:lang w:val="fr-BE"/>
              </w:rPr>
              <w:t>Règlement</w:t>
            </w:r>
          </w:p>
        </w:tc>
      </w:tr>
    </w:tbl>
    <w:p w14:paraId="60EA468A" w14:textId="77777777" w:rsidR="00FA5940" w:rsidRPr="00245153" w:rsidRDefault="00FA5940" w:rsidP="00FA5940">
      <w:pPr>
        <w:pStyle w:val="Default"/>
        <w:rPr>
          <w:b/>
          <w:bCs/>
          <w:sz w:val="16"/>
          <w:szCs w:val="16"/>
          <w:lang w:val="fr-BE"/>
        </w:rPr>
      </w:pPr>
    </w:p>
    <w:p w14:paraId="16A0F440" w14:textId="77777777" w:rsidR="00FA5940" w:rsidRPr="00245153" w:rsidRDefault="00FA5940" w:rsidP="00FA5940">
      <w:pPr>
        <w:pStyle w:val="Default"/>
        <w:rPr>
          <w:rFonts w:asciiTheme="minorHAnsi" w:hAnsiTheme="minorHAnsi"/>
          <w:b/>
          <w:bCs/>
          <w:sz w:val="20"/>
          <w:szCs w:val="20"/>
          <w:lang w:val="fr-BE"/>
        </w:rPr>
      </w:pPr>
    </w:p>
    <w:p w14:paraId="09B0E3BB" w14:textId="04A8AACC"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b/>
          <w:bCs/>
          <w:color w:val="000000"/>
          <w:sz w:val="20"/>
          <w:szCs w:val="20"/>
          <w:lang w:val="fr-BE" w:eastAsia="en-US"/>
        </w:rPr>
        <w:t xml:space="preserve">12. Remise des prix </w:t>
      </w:r>
    </w:p>
    <w:p w14:paraId="621D35A7" w14:textId="77777777" w:rsidR="00945A06" w:rsidRPr="00245153" w:rsidRDefault="00945A06" w:rsidP="00D81261">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Une remise des prix suit chaque épreuve qualificative ainsi que le dernier match des finales. </w:t>
      </w:r>
    </w:p>
    <w:p w14:paraId="15A034C4" w14:textId="6F6A152A"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Les mercredis, l’heure de cette remise des prix est fonction de la durée du jour et fluctue donc selon la saison entre 19:00 et 20:30. Un horaire indicatif est affiché aux valves du Men’s Day ou mentionné sur votre carte de score.</w:t>
      </w:r>
    </w:p>
    <w:p w14:paraId="53BAE39E" w14:textId="051A7FE9" w:rsidR="00D81261" w:rsidRPr="00245153" w:rsidRDefault="00D81261" w:rsidP="00D81261">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Il est attendu de la part des participant qu’ils soient présent à la remise des prix de la compétition qu’ils ont jouée et ce dans le respect de l’étiquette du golf et afin de signifier leur appréciation au sponsor du jour.</w:t>
      </w:r>
    </w:p>
    <w:p w14:paraId="3E1508A9" w14:textId="1C54018A" w:rsidR="00945A06" w:rsidRPr="00245153" w:rsidRDefault="00945A06" w:rsidP="00D81261">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La remise des prix peut</w:t>
      </w:r>
      <w:r w:rsidR="00D81261" w:rsidRPr="00245153">
        <w:rPr>
          <w:rFonts w:asciiTheme="minorHAnsi" w:hAnsiTheme="minorHAnsi" w:cs="Times New Roman"/>
          <w:color w:val="000000"/>
          <w:sz w:val="20"/>
          <w:szCs w:val="20"/>
          <w:lang w:val="fr-BE" w:eastAsia="en-US"/>
        </w:rPr>
        <w:t xml:space="preserve"> </w:t>
      </w:r>
      <w:r w:rsidRPr="00245153">
        <w:rPr>
          <w:rFonts w:asciiTheme="minorHAnsi" w:hAnsiTheme="minorHAnsi" w:cs="Times New Roman"/>
          <w:color w:val="000000"/>
          <w:sz w:val="20"/>
          <w:szCs w:val="20"/>
          <w:lang w:val="fr-BE" w:eastAsia="en-US"/>
        </w:rPr>
        <w:t>être annulée dans le cas o</w:t>
      </w:r>
      <w:r w:rsidR="004720E7" w:rsidRPr="00245153">
        <w:rPr>
          <w:rFonts w:asciiTheme="minorHAnsi" w:hAnsiTheme="minorHAnsi" w:cs="Times New Roman"/>
          <w:color w:val="000000"/>
          <w:sz w:val="20"/>
          <w:szCs w:val="20"/>
          <w:lang w:val="fr-BE" w:eastAsia="en-US"/>
        </w:rPr>
        <w:t>ù</w:t>
      </w:r>
      <w:r w:rsidRPr="00245153">
        <w:rPr>
          <w:rFonts w:asciiTheme="minorHAnsi" w:hAnsiTheme="minorHAnsi" w:cs="Times New Roman"/>
          <w:color w:val="000000"/>
          <w:sz w:val="20"/>
          <w:szCs w:val="20"/>
          <w:lang w:val="fr-BE" w:eastAsia="en-US"/>
        </w:rPr>
        <w:t xml:space="preserve"> le nombre de participants n’excède pas les 15 joueurs. </w:t>
      </w:r>
    </w:p>
    <w:p w14:paraId="47FA23D8" w14:textId="3F3F72C2" w:rsidR="004720E7" w:rsidRPr="00245153" w:rsidRDefault="004720E7" w:rsidP="00945A06">
      <w:pPr>
        <w:autoSpaceDE w:val="0"/>
        <w:autoSpaceDN w:val="0"/>
        <w:adjustRightInd w:val="0"/>
        <w:rPr>
          <w:rFonts w:asciiTheme="minorHAnsi" w:hAnsiTheme="minorHAnsi" w:cs="Times New Roman"/>
          <w:color w:val="000000"/>
          <w:sz w:val="20"/>
          <w:szCs w:val="20"/>
          <w:lang w:val="fr-BE" w:eastAsia="en-US"/>
        </w:rPr>
      </w:pPr>
    </w:p>
    <w:p w14:paraId="623DF740" w14:textId="77777777"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b/>
          <w:bCs/>
          <w:color w:val="000000"/>
          <w:sz w:val="20"/>
          <w:szCs w:val="20"/>
          <w:lang w:val="fr-BE" w:eastAsia="en-US"/>
        </w:rPr>
        <w:t xml:space="preserve">13. Prix </w:t>
      </w:r>
    </w:p>
    <w:p w14:paraId="7E432DA9" w14:textId="53F88C76" w:rsidR="00945A06" w:rsidRPr="00245153" w:rsidRDefault="00945A06" w:rsidP="00D81261">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Un prix est attribué au premier résultat </w:t>
      </w:r>
      <w:r w:rsidR="00FA5940" w:rsidRPr="009F2EB4">
        <w:rPr>
          <w:rFonts w:asciiTheme="minorHAnsi" w:hAnsiTheme="minorHAnsi" w:cs="Times New Roman"/>
          <w:color w:val="000000"/>
          <w:sz w:val="20"/>
          <w:szCs w:val="20"/>
          <w:lang w:val="fr-BE" w:eastAsia="en-US"/>
        </w:rPr>
        <w:t>B</w:t>
      </w:r>
      <w:r w:rsidRPr="00245153">
        <w:rPr>
          <w:rFonts w:asciiTheme="minorHAnsi" w:hAnsiTheme="minorHAnsi" w:cs="Times New Roman"/>
          <w:color w:val="000000"/>
          <w:sz w:val="20"/>
          <w:szCs w:val="20"/>
          <w:lang w:val="fr-BE" w:eastAsia="en-US"/>
        </w:rPr>
        <w:t xml:space="preserve">rut, toutes catégories de handicaps confondues. En </w:t>
      </w:r>
      <w:r w:rsidR="00245153" w:rsidRPr="00245153">
        <w:rPr>
          <w:rFonts w:asciiTheme="minorHAnsi" w:hAnsiTheme="minorHAnsi" w:cs="Times New Roman"/>
          <w:color w:val="000000"/>
          <w:sz w:val="20"/>
          <w:szCs w:val="20"/>
          <w:lang w:val="fr-BE" w:eastAsia="en-US"/>
        </w:rPr>
        <w:t>N</w:t>
      </w:r>
      <w:r w:rsidRPr="00245153">
        <w:rPr>
          <w:rFonts w:asciiTheme="minorHAnsi" w:hAnsiTheme="minorHAnsi" w:cs="Times New Roman"/>
          <w:color w:val="000000"/>
          <w:sz w:val="20"/>
          <w:szCs w:val="20"/>
          <w:lang w:val="fr-BE" w:eastAsia="en-US"/>
        </w:rPr>
        <w:t xml:space="preserve">et, un prix est attribué aux deux premiers joueurs de chaque catégorie. </w:t>
      </w:r>
    </w:p>
    <w:p w14:paraId="723B9D4F" w14:textId="0115CE3A"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Un prix est attribué au premier résultat </w:t>
      </w:r>
      <w:r w:rsidR="00245153" w:rsidRPr="00245153">
        <w:rPr>
          <w:rFonts w:asciiTheme="minorHAnsi" w:hAnsiTheme="minorHAnsi" w:cs="Times New Roman"/>
          <w:color w:val="000000"/>
          <w:sz w:val="20"/>
          <w:szCs w:val="20"/>
          <w:lang w:val="fr-BE" w:eastAsia="en-US"/>
        </w:rPr>
        <w:t>N</w:t>
      </w:r>
      <w:r w:rsidRPr="00245153">
        <w:rPr>
          <w:rFonts w:asciiTheme="minorHAnsi" w:hAnsiTheme="minorHAnsi" w:cs="Times New Roman"/>
          <w:color w:val="000000"/>
          <w:sz w:val="20"/>
          <w:szCs w:val="20"/>
          <w:lang w:val="fr-BE" w:eastAsia="en-US"/>
        </w:rPr>
        <w:t xml:space="preserve">et senior, mais les prix précités prévalent (non cumul). </w:t>
      </w:r>
    </w:p>
    <w:p w14:paraId="740ED5B5" w14:textId="77777777" w:rsidR="00945A06" w:rsidRPr="00245153" w:rsidRDefault="00945A06" w:rsidP="00945A06">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Le joueur absent à la remise des prix laisse son prix à celui qui le suit au classement. </w:t>
      </w:r>
    </w:p>
    <w:p w14:paraId="78298440" w14:textId="0B2F9176" w:rsidR="00945A06" w:rsidRPr="00245153" w:rsidRDefault="00945A06" w:rsidP="00945A06">
      <w:pPr>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D’autres prix exceptionnels et tirages au sort peuvent être également offerts par nos sponsors ou par le comité, avec ou sans</w:t>
      </w:r>
      <w:r w:rsidR="004720E7" w:rsidRPr="00245153">
        <w:rPr>
          <w:rFonts w:asciiTheme="minorHAnsi" w:hAnsiTheme="minorHAnsi" w:cs="Times New Roman"/>
          <w:color w:val="000000"/>
          <w:sz w:val="20"/>
          <w:szCs w:val="20"/>
          <w:lang w:val="fr-BE" w:eastAsia="en-US"/>
        </w:rPr>
        <w:t xml:space="preserve"> cumul.</w:t>
      </w:r>
    </w:p>
    <w:p w14:paraId="6BC3830F" w14:textId="77777777" w:rsidR="004720E7" w:rsidRPr="00245153" w:rsidRDefault="004720E7" w:rsidP="00945A06">
      <w:pPr>
        <w:rPr>
          <w:rFonts w:asciiTheme="minorHAnsi" w:hAnsiTheme="minorHAnsi" w:cs="Times New Roman"/>
          <w:color w:val="000000"/>
          <w:sz w:val="20"/>
          <w:szCs w:val="20"/>
          <w:lang w:val="fr-BE" w:eastAsia="en-US"/>
        </w:rPr>
      </w:pPr>
    </w:p>
    <w:p w14:paraId="4687C15F" w14:textId="77777777" w:rsidR="004720E7" w:rsidRPr="00245153" w:rsidRDefault="004720E7" w:rsidP="004720E7">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b/>
          <w:bCs/>
          <w:color w:val="000000"/>
          <w:sz w:val="20"/>
          <w:szCs w:val="20"/>
          <w:lang w:val="fr-BE" w:eastAsia="en-US"/>
        </w:rPr>
        <w:t xml:space="preserve">14. Challenges </w:t>
      </w:r>
    </w:p>
    <w:p w14:paraId="61123B24" w14:textId="2D851A49" w:rsidR="004720E7" w:rsidRPr="00245153" w:rsidRDefault="004720E7" w:rsidP="00D81261">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Le gagnant de la finale </w:t>
      </w:r>
      <w:r w:rsidR="00245153" w:rsidRPr="00245153">
        <w:rPr>
          <w:rFonts w:asciiTheme="minorHAnsi" w:hAnsiTheme="minorHAnsi" w:cs="Times New Roman"/>
          <w:color w:val="000000"/>
          <w:sz w:val="20"/>
          <w:szCs w:val="20"/>
          <w:lang w:val="fr-BE" w:eastAsia="en-US"/>
        </w:rPr>
        <w:t>en B</w:t>
      </w:r>
      <w:r w:rsidRPr="00245153">
        <w:rPr>
          <w:rFonts w:asciiTheme="minorHAnsi" w:hAnsiTheme="minorHAnsi" w:cs="Times New Roman"/>
          <w:color w:val="000000"/>
          <w:sz w:val="20"/>
          <w:szCs w:val="20"/>
          <w:lang w:val="fr-BE" w:eastAsia="en-US"/>
        </w:rPr>
        <w:t xml:space="preserve">rut se voit attribuer le titre de « VAINQUEUR DU MEN’S DAY BRUT » de l’année et voit son nom gravé sur le « CHALLENGE MEN’S DAY BRUT » </w:t>
      </w:r>
    </w:p>
    <w:p w14:paraId="1373C7EC" w14:textId="5FC5FBDB" w:rsidR="004720E7" w:rsidRPr="00245153" w:rsidRDefault="004720E7" w:rsidP="004720E7">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Le gagnant de la finale </w:t>
      </w:r>
      <w:r w:rsidR="00245153" w:rsidRPr="00245153">
        <w:rPr>
          <w:rFonts w:asciiTheme="minorHAnsi" w:hAnsiTheme="minorHAnsi" w:cs="Times New Roman"/>
          <w:color w:val="000000"/>
          <w:sz w:val="20"/>
          <w:szCs w:val="20"/>
          <w:lang w:val="fr-BE" w:eastAsia="en-US"/>
        </w:rPr>
        <w:t>N</w:t>
      </w:r>
      <w:r w:rsidRPr="00245153">
        <w:rPr>
          <w:rFonts w:asciiTheme="minorHAnsi" w:hAnsiTheme="minorHAnsi" w:cs="Times New Roman"/>
          <w:color w:val="000000"/>
          <w:sz w:val="20"/>
          <w:szCs w:val="20"/>
          <w:lang w:val="fr-BE" w:eastAsia="en-US"/>
        </w:rPr>
        <w:t xml:space="preserve">et se voit attribuer le titre de « VAINQUEUR MEN’S DAY NET » de l’année et voit son nom gravé sur le « CHALLENGE MEN’S DAY NET» qui répond aux mêmes critères que le challenge en </w:t>
      </w:r>
      <w:r w:rsidR="00FA5940" w:rsidRPr="009F2EB4">
        <w:rPr>
          <w:rFonts w:asciiTheme="minorHAnsi" w:hAnsiTheme="minorHAnsi" w:cs="Times New Roman"/>
          <w:color w:val="000000"/>
          <w:sz w:val="20"/>
          <w:szCs w:val="20"/>
          <w:lang w:val="fr-BE" w:eastAsia="en-US"/>
        </w:rPr>
        <w:t>B</w:t>
      </w:r>
      <w:r w:rsidRPr="00245153">
        <w:rPr>
          <w:rFonts w:asciiTheme="minorHAnsi" w:hAnsiTheme="minorHAnsi" w:cs="Times New Roman"/>
          <w:color w:val="000000"/>
          <w:sz w:val="20"/>
          <w:szCs w:val="20"/>
          <w:lang w:val="fr-BE" w:eastAsia="en-US"/>
        </w:rPr>
        <w:t xml:space="preserve">rut. </w:t>
      </w:r>
    </w:p>
    <w:p w14:paraId="5BC9552A" w14:textId="77777777" w:rsidR="004720E7" w:rsidRPr="00245153" w:rsidRDefault="004720E7" w:rsidP="004720E7">
      <w:pPr>
        <w:autoSpaceDE w:val="0"/>
        <w:autoSpaceDN w:val="0"/>
        <w:adjustRightInd w:val="0"/>
        <w:rPr>
          <w:rFonts w:asciiTheme="minorHAnsi" w:hAnsiTheme="minorHAnsi" w:cs="Times New Roman"/>
          <w:color w:val="000000"/>
          <w:sz w:val="20"/>
          <w:szCs w:val="20"/>
          <w:lang w:val="fr-BE" w:eastAsia="en-US"/>
        </w:rPr>
      </w:pPr>
    </w:p>
    <w:p w14:paraId="55D52172" w14:textId="77777777" w:rsidR="004720E7" w:rsidRPr="00245153" w:rsidRDefault="004720E7" w:rsidP="004720E7">
      <w:pPr>
        <w:autoSpaceDE w:val="0"/>
        <w:autoSpaceDN w:val="0"/>
        <w:adjustRightInd w:val="0"/>
        <w:rPr>
          <w:rFonts w:asciiTheme="minorHAnsi" w:hAnsiTheme="minorHAnsi" w:cs="Times New Roman"/>
          <w:b/>
          <w:bCs/>
          <w:color w:val="000000"/>
          <w:sz w:val="20"/>
          <w:szCs w:val="20"/>
          <w:lang w:val="fr-BE" w:eastAsia="en-US"/>
        </w:rPr>
      </w:pPr>
      <w:r w:rsidRPr="00245153">
        <w:rPr>
          <w:rFonts w:asciiTheme="minorHAnsi" w:hAnsiTheme="minorHAnsi" w:cs="Times New Roman"/>
          <w:b/>
          <w:bCs/>
          <w:color w:val="000000"/>
          <w:sz w:val="20"/>
          <w:szCs w:val="20"/>
          <w:lang w:val="fr-BE" w:eastAsia="en-US"/>
        </w:rPr>
        <w:t xml:space="preserve">15. Comité </w:t>
      </w:r>
    </w:p>
    <w:p w14:paraId="6C70EF8C" w14:textId="77777777" w:rsidR="004720E7" w:rsidRPr="00245153" w:rsidRDefault="004720E7" w:rsidP="00D81261">
      <w:pPr>
        <w:autoSpaceDE w:val="0"/>
        <w:autoSpaceDN w:val="0"/>
        <w:adjustRightInd w:val="0"/>
        <w:spacing w:before="6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Le Comité du Men’s Day est composé de quatre membres dont les mandats sont gratuits et non cumulatifs. </w:t>
      </w:r>
    </w:p>
    <w:p w14:paraId="43A2C598" w14:textId="77777777" w:rsidR="004720E7" w:rsidRPr="00245153" w:rsidRDefault="004720E7" w:rsidP="004720E7">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Le Comité se réunit au moins une fois par an et à chaque fois que les nécessités l’imposent. </w:t>
      </w:r>
    </w:p>
    <w:p w14:paraId="56833C3F" w14:textId="77777777" w:rsidR="004720E7" w:rsidRPr="00245153" w:rsidRDefault="004720E7" w:rsidP="004720E7">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 xml:space="preserve">Ses décisions sont prises à la majorité simple des membres présents et ne doivent pas être justifiées. </w:t>
      </w:r>
    </w:p>
    <w:p w14:paraId="03AB2989" w14:textId="2D326F28" w:rsidR="004720E7" w:rsidRPr="00245153" w:rsidRDefault="004720E7" w:rsidP="004720E7">
      <w:pPr>
        <w:autoSpaceDE w:val="0"/>
        <w:autoSpaceDN w:val="0"/>
        <w:adjustRightInd w:val="0"/>
        <w:rPr>
          <w:rFonts w:asciiTheme="minorHAnsi" w:hAnsiTheme="minorHAnsi" w:cs="Times New Roman"/>
          <w:color w:val="000000"/>
          <w:sz w:val="20"/>
          <w:szCs w:val="20"/>
          <w:lang w:val="fr-BE" w:eastAsia="en-US"/>
        </w:rPr>
      </w:pPr>
      <w:r w:rsidRPr="00245153">
        <w:rPr>
          <w:rFonts w:asciiTheme="minorHAnsi" w:hAnsiTheme="minorHAnsi" w:cs="Times New Roman"/>
          <w:color w:val="000000"/>
          <w:sz w:val="20"/>
          <w:szCs w:val="20"/>
          <w:lang w:val="fr-BE" w:eastAsia="en-US"/>
        </w:rPr>
        <w:t>Pour la saison 202</w:t>
      </w:r>
      <w:r w:rsidR="009F2EB4">
        <w:rPr>
          <w:rFonts w:asciiTheme="minorHAnsi" w:hAnsiTheme="minorHAnsi" w:cs="Times New Roman"/>
          <w:color w:val="000000"/>
          <w:sz w:val="20"/>
          <w:szCs w:val="20"/>
          <w:lang w:val="fr-BE" w:eastAsia="en-US"/>
        </w:rPr>
        <w:t>1</w:t>
      </w:r>
      <w:r w:rsidRPr="00245153">
        <w:rPr>
          <w:rFonts w:asciiTheme="minorHAnsi" w:hAnsiTheme="minorHAnsi" w:cs="Times New Roman"/>
          <w:color w:val="000000"/>
          <w:sz w:val="20"/>
          <w:szCs w:val="20"/>
          <w:lang w:val="fr-BE" w:eastAsia="en-US"/>
        </w:rPr>
        <w:t xml:space="preserve"> du Men’s Day, le comité est formé de Messieurs : </w:t>
      </w:r>
    </w:p>
    <w:p w14:paraId="58652EC8" w14:textId="6F19D4C4" w:rsidR="004720E7" w:rsidRPr="00FD329F" w:rsidRDefault="004720E7" w:rsidP="00D81261">
      <w:pPr>
        <w:pStyle w:val="Default"/>
        <w:numPr>
          <w:ilvl w:val="0"/>
          <w:numId w:val="8"/>
        </w:numPr>
        <w:spacing w:after="20"/>
        <w:ind w:left="567" w:hanging="283"/>
        <w:rPr>
          <w:rFonts w:asciiTheme="minorHAnsi" w:hAnsiTheme="minorHAnsi"/>
          <w:sz w:val="20"/>
          <w:szCs w:val="20"/>
          <w:lang w:val="fr-BE"/>
        </w:rPr>
      </w:pPr>
      <w:r w:rsidRPr="00FD329F">
        <w:rPr>
          <w:rFonts w:asciiTheme="minorHAnsi" w:hAnsiTheme="minorHAnsi"/>
          <w:sz w:val="20"/>
          <w:szCs w:val="20"/>
          <w:lang w:val="fr-BE"/>
        </w:rPr>
        <w:t xml:space="preserve">Sébastien Pieraert (Responsable), </w:t>
      </w:r>
    </w:p>
    <w:p w14:paraId="102030B8" w14:textId="437C281A" w:rsidR="004720E7" w:rsidRDefault="00D81261" w:rsidP="00945A06">
      <w:pPr>
        <w:pStyle w:val="Default"/>
        <w:numPr>
          <w:ilvl w:val="0"/>
          <w:numId w:val="8"/>
        </w:numPr>
        <w:spacing w:after="20"/>
        <w:ind w:left="567" w:hanging="283"/>
        <w:rPr>
          <w:rFonts w:asciiTheme="minorHAnsi" w:hAnsiTheme="minorHAnsi"/>
          <w:sz w:val="20"/>
          <w:szCs w:val="20"/>
          <w:lang w:val="fr-BE"/>
        </w:rPr>
      </w:pPr>
      <w:r w:rsidRPr="00C1609C">
        <w:rPr>
          <w:rFonts w:asciiTheme="minorHAnsi" w:hAnsiTheme="minorHAnsi"/>
          <w:sz w:val="20"/>
          <w:szCs w:val="20"/>
          <w:lang w:val="fr-BE"/>
        </w:rPr>
        <w:t>Pierre Schittecatte</w:t>
      </w:r>
      <w:r w:rsidR="00A14F42" w:rsidRPr="00C1609C">
        <w:rPr>
          <w:rFonts w:asciiTheme="minorHAnsi" w:hAnsiTheme="minorHAnsi"/>
          <w:sz w:val="20"/>
          <w:szCs w:val="20"/>
          <w:lang w:val="fr-BE"/>
        </w:rPr>
        <w:t>.</w:t>
      </w:r>
    </w:p>
    <w:p w14:paraId="0D1B44D1" w14:textId="02DF2C93" w:rsidR="002A4850" w:rsidRDefault="002A4850" w:rsidP="00945A06">
      <w:pPr>
        <w:pStyle w:val="Default"/>
        <w:numPr>
          <w:ilvl w:val="0"/>
          <w:numId w:val="8"/>
        </w:numPr>
        <w:spacing w:after="20"/>
        <w:ind w:left="567" w:hanging="283"/>
        <w:rPr>
          <w:rFonts w:asciiTheme="minorHAnsi" w:hAnsiTheme="minorHAnsi"/>
          <w:sz w:val="20"/>
          <w:szCs w:val="20"/>
          <w:lang w:val="fr-BE"/>
        </w:rPr>
      </w:pPr>
      <w:r>
        <w:rPr>
          <w:rFonts w:asciiTheme="minorHAnsi" w:hAnsiTheme="minorHAnsi"/>
          <w:sz w:val="20"/>
          <w:szCs w:val="20"/>
          <w:lang w:val="fr-BE"/>
        </w:rPr>
        <w:t>Xavier de Thibault de Boesinghe</w:t>
      </w:r>
    </w:p>
    <w:p w14:paraId="46BDAB1D" w14:textId="5A651C92" w:rsidR="009F2EB4" w:rsidRPr="00C1609C" w:rsidRDefault="009F2EB4" w:rsidP="00945A06">
      <w:pPr>
        <w:pStyle w:val="Default"/>
        <w:numPr>
          <w:ilvl w:val="0"/>
          <w:numId w:val="8"/>
        </w:numPr>
        <w:spacing w:after="20"/>
        <w:ind w:left="567" w:hanging="283"/>
        <w:rPr>
          <w:rFonts w:asciiTheme="minorHAnsi" w:hAnsiTheme="minorHAnsi"/>
          <w:sz w:val="20"/>
          <w:szCs w:val="20"/>
          <w:lang w:val="fr-BE"/>
        </w:rPr>
      </w:pPr>
      <w:r>
        <w:rPr>
          <w:rFonts w:asciiTheme="minorHAnsi" w:hAnsiTheme="minorHAnsi"/>
          <w:sz w:val="20"/>
          <w:szCs w:val="20"/>
          <w:lang w:val="fr-BE"/>
        </w:rPr>
        <w:t>Jean Paul Van Hoorebeke</w:t>
      </w:r>
    </w:p>
    <w:sectPr w:rsidR="009F2EB4" w:rsidRPr="00C160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2C35" w14:textId="77777777" w:rsidR="007A50DA" w:rsidRDefault="007A50DA" w:rsidP="0041742C">
      <w:r>
        <w:separator/>
      </w:r>
    </w:p>
  </w:endnote>
  <w:endnote w:type="continuationSeparator" w:id="0">
    <w:p w14:paraId="70FCB995" w14:textId="77777777" w:rsidR="007A50DA" w:rsidRDefault="007A50DA" w:rsidP="0041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4446" w14:textId="3DCAC989" w:rsidR="0041742C" w:rsidRPr="0041742C" w:rsidRDefault="0041742C">
    <w:pPr>
      <w:pStyle w:val="Pieddepage"/>
      <w:rPr>
        <w:color w:val="808080" w:themeColor="background1" w:themeShade="80"/>
        <w:sz w:val="16"/>
        <w:szCs w:val="16"/>
        <w:lang w:val="fr-BE"/>
      </w:rPr>
    </w:pPr>
    <w:r w:rsidRPr="0041742C">
      <w:rPr>
        <w:color w:val="808080" w:themeColor="background1" w:themeShade="80"/>
        <w:sz w:val="16"/>
        <w:szCs w:val="16"/>
        <w:lang w:val="fr-BE"/>
      </w:rPr>
      <w:t>BDGC MD 202</w:t>
    </w:r>
    <w:r w:rsidR="002A4850">
      <w:rPr>
        <w:color w:val="808080" w:themeColor="background1" w:themeShade="80"/>
        <w:sz w:val="16"/>
        <w:szCs w:val="16"/>
        <w:lang w:val="fr-BE"/>
      </w:rPr>
      <w:t>1</w:t>
    </w:r>
    <w:r w:rsidRPr="0041742C">
      <w:rPr>
        <w:color w:val="808080" w:themeColor="background1" w:themeShade="80"/>
        <w:sz w:val="16"/>
        <w:szCs w:val="16"/>
        <w:lang w:val="fr-BE"/>
      </w:rPr>
      <w:t xml:space="preserve"> - Règlement</w:t>
    </w:r>
    <w:r w:rsidRPr="0041742C">
      <w:rPr>
        <w:color w:val="808080" w:themeColor="background1" w:themeShade="80"/>
        <w:sz w:val="16"/>
        <w:szCs w:val="16"/>
      </w:rPr>
      <w:ptab w:relativeTo="margin" w:alignment="center" w:leader="none"/>
    </w:r>
    <w:r w:rsidRPr="0041742C">
      <w:rPr>
        <w:color w:val="808080" w:themeColor="background1" w:themeShade="80"/>
        <w:sz w:val="16"/>
        <w:szCs w:val="16"/>
      </w:rPr>
      <w:ptab w:relativeTo="margin" w:alignment="right" w:leader="none"/>
    </w:r>
    <w:r w:rsidRPr="0041742C">
      <w:rPr>
        <w:color w:val="808080" w:themeColor="background1" w:themeShade="80"/>
        <w:sz w:val="16"/>
        <w:szCs w:val="16"/>
        <w:lang w:val="fr-BE"/>
      </w:rPr>
      <w:t xml:space="preserve">Page </w:t>
    </w:r>
    <w:r w:rsidRPr="0041742C">
      <w:rPr>
        <w:color w:val="808080" w:themeColor="background1" w:themeShade="80"/>
        <w:sz w:val="16"/>
        <w:szCs w:val="16"/>
      </w:rPr>
      <w:fldChar w:fldCharType="begin"/>
    </w:r>
    <w:r w:rsidRPr="0041742C">
      <w:rPr>
        <w:color w:val="808080" w:themeColor="background1" w:themeShade="80"/>
        <w:sz w:val="16"/>
        <w:szCs w:val="16"/>
        <w:lang w:val="fr-BE"/>
      </w:rPr>
      <w:instrText xml:space="preserve"> PAGE   \* MERGEFORMAT </w:instrText>
    </w:r>
    <w:r w:rsidRPr="0041742C">
      <w:rPr>
        <w:color w:val="808080" w:themeColor="background1" w:themeShade="80"/>
        <w:sz w:val="16"/>
        <w:szCs w:val="16"/>
      </w:rPr>
      <w:fldChar w:fldCharType="separate"/>
    </w:r>
    <w:r w:rsidRPr="0041742C">
      <w:rPr>
        <w:noProof/>
        <w:color w:val="808080" w:themeColor="background1" w:themeShade="80"/>
        <w:sz w:val="16"/>
        <w:szCs w:val="16"/>
        <w:lang w:val="fr-BE"/>
      </w:rPr>
      <w:t>1</w:t>
    </w:r>
    <w:r w:rsidRPr="0041742C">
      <w:rPr>
        <w:color w:val="808080" w:themeColor="background1" w:themeShade="80"/>
        <w:sz w:val="16"/>
        <w:szCs w:val="16"/>
      </w:rPr>
      <w:fldChar w:fldCharType="end"/>
    </w:r>
    <w:r w:rsidRPr="0041742C">
      <w:rPr>
        <w:color w:val="808080" w:themeColor="background1" w:themeShade="80"/>
        <w:sz w:val="16"/>
        <w:szCs w:val="16"/>
        <w:lang w:val="fr-BE"/>
      </w:rPr>
      <w:t xml:space="preserve"> sur </w:t>
    </w:r>
    <w:r w:rsidRPr="0041742C">
      <w:rPr>
        <w:color w:val="808080" w:themeColor="background1" w:themeShade="80"/>
        <w:sz w:val="16"/>
        <w:szCs w:val="16"/>
      </w:rPr>
      <w:fldChar w:fldCharType="begin"/>
    </w:r>
    <w:r w:rsidRPr="0041742C">
      <w:rPr>
        <w:color w:val="808080" w:themeColor="background1" w:themeShade="80"/>
        <w:sz w:val="16"/>
        <w:szCs w:val="16"/>
        <w:lang w:val="fr-BE"/>
      </w:rPr>
      <w:instrText xml:space="preserve"> NUMPAGES   \* MERGEFORMAT </w:instrText>
    </w:r>
    <w:r w:rsidRPr="0041742C">
      <w:rPr>
        <w:color w:val="808080" w:themeColor="background1" w:themeShade="80"/>
        <w:sz w:val="16"/>
        <w:szCs w:val="16"/>
      </w:rPr>
      <w:fldChar w:fldCharType="separate"/>
    </w:r>
    <w:r w:rsidRPr="0041742C">
      <w:rPr>
        <w:noProof/>
        <w:color w:val="808080" w:themeColor="background1" w:themeShade="80"/>
        <w:sz w:val="16"/>
        <w:szCs w:val="16"/>
        <w:lang w:val="fr-BE"/>
      </w:rPr>
      <w:t>4</w:t>
    </w:r>
    <w:r w:rsidRPr="0041742C">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1F51" w14:textId="77777777" w:rsidR="007A50DA" w:rsidRDefault="007A50DA" w:rsidP="0041742C">
      <w:r>
        <w:separator/>
      </w:r>
    </w:p>
  </w:footnote>
  <w:footnote w:type="continuationSeparator" w:id="0">
    <w:p w14:paraId="76F9200F" w14:textId="77777777" w:rsidR="007A50DA" w:rsidRDefault="007A50DA" w:rsidP="0041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5B939E"/>
    <w:multiLevelType w:val="hybridMultilevel"/>
    <w:tmpl w:val="446A45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15A37E"/>
    <w:multiLevelType w:val="hybridMultilevel"/>
    <w:tmpl w:val="217576E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AF6D6A83"/>
    <w:multiLevelType w:val="hybridMultilevel"/>
    <w:tmpl w:val="830DB8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12FBEF"/>
    <w:multiLevelType w:val="hybridMultilevel"/>
    <w:tmpl w:val="4D3A7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D0AF858"/>
    <w:multiLevelType w:val="hybridMultilevel"/>
    <w:tmpl w:val="D362878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54F04E44"/>
    <w:multiLevelType w:val="hybridMultilevel"/>
    <w:tmpl w:val="7FCC1F70"/>
    <w:lvl w:ilvl="0" w:tplc="0813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528B6"/>
    <w:multiLevelType w:val="hybridMultilevel"/>
    <w:tmpl w:val="6FAF3CA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790CEB42"/>
    <w:multiLevelType w:val="hybridMultilevel"/>
    <w:tmpl w:val="DCB2502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7F023A18"/>
    <w:multiLevelType w:val="hybridMultilevel"/>
    <w:tmpl w:val="3500A01E"/>
    <w:lvl w:ilvl="0" w:tplc="A530BCD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06"/>
    <w:rsid w:val="0002705A"/>
    <w:rsid w:val="00050FC1"/>
    <w:rsid w:val="000A7F02"/>
    <w:rsid w:val="00141A06"/>
    <w:rsid w:val="001A1B93"/>
    <w:rsid w:val="00245153"/>
    <w:rsid w:val="00246C20"/>
    <w:rsid w:val="0029109C"/>
    <w:rsid w:val="002A4850"/>
    <w:rsid w:val="002E3933"/>
    <w:rsid w:val="003413E7"/>
    <w:rsid w:val="0041742C"/>
    <w:rsid w:val="00425BB1"/>
    <w:rsid w:val="00456461"/>
    <w:rsid w:val="004720E7"/>
    <w:rsid w:val="00501A68"/>
    <w:rsid w:val="0066069E"/>
    <w:rsid w:val="006D3942"/>
    <w:rsid w:val="007A50DA"/>
    <w:rsid w:val="00881287"/>
    <w:rsid w:val="008C011B"/>
    <w:rsid w:val="00933999"/>
    <w:rsid w:val="00945A06"/>
    <w:rsid w:val="009859F5"/>
    <w:rsid w:val="009B76E7"/>
    <w:rsid w:val="009F2EB4"/>
    <w:rsid w:val="00A14F42"/>
    <w:rsid w:val="00B070DF"/>
    <w:rsid w:val="00B939B8"/>
    <w:rsid w:val="00C1609C"/>
    <w:rsid w:val="00D81261"/>
    <w:rsid w:val="00E74E4B"/>
    <w:rsid w:val="00FA5940"/>
    <w:rsid w:val="00FD3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E81F"/>
  <w15:chartTrackingRefBased/>
  <w15:docId w15:val="{E33F205C-29AE-4B42-B508-7DD1B3ED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06"/>
    <w:pPr>
      <w:spacing w:after="0" w:line="240" w:lineRule="auto"/>
    </w:pPr>
    <w:rPr>
      <w:rFonts w:ascii="Calibri" w:hAnsi="Calibri" w:cs="Calibri"/>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45A0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Grilledutableau">
    <w:name w:val="Table Grid"/>
    <w:basedOn w:val="TableauNormal"/>
    <w:uiPriority w:val="39"/>
    <w:rsid w:val="00FD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1742C"/>
    <w:pPr>
      <w:tabs>
        <w:tab w:val="center" w:pos="4513"/>
        <w:tab w:val="right" w:pos="9026"/>
      </w:tabs>
    </w:pPr>
  </w:style>
  <w:style w:type="character" w:customStyle="1" w:styleId="En-tteCar">
    <w:name w:val="En-tête Car"/>
    <w:basedOn w:val="Policepardfaut"/>
    <w:link w:val="En-tte"/>
    <w:uiPriority w:val="99"/>
    <w:rsid w:val="0041742C"/>
    <w:rPr>
      <w:rFonts w:ascii="Calibri" w:hAnsi="Calibri" w:cs="Calibri"/>
      <w:lang w:eastAsia="en-GB"/>
    </w:rPr>
  </w:style>
  <w:style w:type="paragraph" w:styleId="Pieddepage">
    <w:name w:val="footer"/>
    <w:basedOn w:val="Normal"/>
    <w:link w:val="PieddepageCar"/>
    <w:uiPriority w:val="99"/>
    <w:unhideWhenUsed/>
    <w:rsid w:val="0041742C"/>
    <w:pPr>
      <w:tabs>
        <w:tab w:val="center" w:pos="4513"/>
        <w:tab w:val="right" w:pos="9026"/>
      </w:tabs>
    </w:pPr>
  </w:style>
  <w:style w:type="character" w:customStyle="1" w:styleId="PieddepageCar">
    <w:name w:val="Pied de page Car"/>
    <w:basedOn w:val="Policepardfaut"/>
    <w:link w:val="Pieddepage"/>
    <w:uiPriority w:val="99"/>
    <w:rsid w:val="0041742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3B3C91C42D74E8DC99901E1BF9EDC" ma:contentTypeVersion="2" ma:contentTypeDescription="Crée un document." ma:contentTypeScope="" ma:versionID="7dd6055801a0e7d45d0cc658c81cfd7b">
  <xsd:schema xmlns:xsd="http://www.w3.org/2001/XMLSchema" xmlns:xs="http://www.w3.org/2001/XMLSchema" xmlns:p="http://schemas.microsoft.com/office/2006/metadata/properties" xmlns:ns3="050a53e6-ae93-4263-81ea-80037b454744" targetNamespace="http://schemas.microsoft.com/office/2006/metadata/properties" ma:root="true" ma:fieldsID="bda4dbdb99a81dc7ee4f0b8842880c83" ns3:_="">
    <xsd:import namespace="050a53e6-ae93-4263-81ea-80037b4547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a53e6-ae93-4263-81ea-80037b454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06481-F26D-4EEB-98BA-E97A997C8F6F}">
  <ds:schemaRefs>
    <ds:schemaRef ds:uri="http://schemas.microsoft.com/sharepoint/v3/contenttype/forms"/>
  </ds:schemaRefs>
</ds:datastoreItem>
</file>

<file path=customXml/itemProps2.xml><?xml version="1.0" encoding="utf-8"?>
<ds:datastoreItem xmlns:ds="http://schemas.openxmlformats.org/officeDocument/2006/customXml" ds:itemID="{5F6C1B4B-5B72-4007-B428-24FB626A3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a53e6-ae93-4263-81ea-80037b454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0D16D-2A5F-4C64-9730-A58678EF5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1655</Words>
  <Characters>9435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Pieraert</dc:creator>
  <cp:keywords/>
  <dc:description/>
  <cp:lastModifiedBy>Sebastien Pieraert</cp:lastModifiedBy>
  <cp:revision>3</cp:revision>
  <cp:lastPrinted>2021-01-13T13:33:00Z</cp:lastPrinted>
  <dcterms:created xsi:type="dcterms:W3CDTF">2021-01-13T13:34:00Z</dcterms:created>
  <dcterms:modified xsi:type="dcterms:W3CDTF">2021-03-09T10:35:00Z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0x0101009613B3C91C42D74E8DC99901E1BF9EDC</vt:lpwstr>
  </property>
</Properties>
</file>